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76" w:lineRule="exact"/>
        <w:ind w:right="1999"/>
        <w:jc w:val="center"/>
        <w:rPr>
          <w:b w:val="0"/>
          <w:bCs w:val="0"/>
          <w:color w:val="auto"/>
          <w:u w:val="none"/>
          <w:lang w:eastAsia="zh-CN"/>
        </w:rPr>
      </w:pPr>
      <w:r>
        <w:rPr>
          <w:rFonts w:ascii="Calibri" w:hAnsi="Calibri" w:eastAsia="Calibri" w:cs="Calibri"/>
          <w:color w:val="auto"/>
          <w:u w:val="thick" w:color="000000"/>
          <w:lang w:eastAsia="zh-CN"/>
        </w:rPr>
        <w:t>202</w:t>
      </w:r>
      <w:r>
        <w:rPr>
          <w:rFonts w:hint="eastAsia" w:ascii="Calibri" w:hAnsi="Calibri" w:eastAsia="Calibri" w:cs="Calibri"/>
          <w:color w:val="auto"/>
          <w:u w:val="thick" w:color="000000"/>
          <w:lang w:eastAsia="zh-CN"/>
        </w:rPr>
        <w:t>2</w:t>
      </w:r>
      <w:r>
        <w:rPr>
          <w:rFonts w:ascii="Calibri" w:hAnsi="Calibri" w:eastAsia="Calibri" w:cs="Calibri"/>
          <w:color w:val="auto"/>
          <w:spacing w:val="-4"/>
          <w:u w:val="thick" w:color="000000"/>
          <w:lang w:eastAsia="zh-CN"/>
        </w:rPr>
        <w:t xml:space="preserve"> </w:t>
      </w:r>
      <w:r>
        <w:rPr>
          <w:color w:val="auto"/>
          <w:u w:val="none"/>
          <w:lang w:eastAsia="zh-CN"/>
        </w:rPr>
        <w:t>年全国职业院校技能大赛</w:t>
      </w:r>
    </w:p>
    <w:p>
      <w:pPr>
        <w:spacing w:before="18"/>
        <w:ind w:left="1989" w:right="1999"/>
        <w:jc w:val="center"/>
        <w:rPr>
          <w:rFonts w:ascii="黑体" w:hAnsi="黑体" w:eastAsia="黑体" w:cs="黑体"/>
          <w:color w:val="auto"/>
          <w:sz w:val="44"/>
          <w:szCs w:val="44"/>
          <w:lang w:eastAsia="zh-CN"/>
        </w:rPr>
      </w:pPr>
      <w:r>
        <w:rPr>
          <w:rFonts w:ascii="黑体" w:hAnsi="黑体" w:eastAsia="黑体" w:cs="黑体"/>
          <w:b/>
          <w:bCs/>
          <w:color w:val="auto"/>
          <w:spacing w:val="2"/>
          <w:sz w:val="44"/>
          <w:szCs w:val="44"/>
          <w:lang w:eastAsia="zh-CN"/>
        </w:rPr>
        <w:t>中职组新能源汽车检测与维修赛项</w:t>
      </w:r>
    </w:p>
    <w:p>
      <w:pPr>
        <w:spacing w:before="5"/>
        <w:rPr>
          <w:rFonts w:ascii="黑体" w:hAnsi="黑体" w:eastAsia="黑体" w:cs="黑体"/>
          <w:b/>
          <w:bCs/>
          <w:color w:val="auto"/>
          <w:sz w:val="38"/>
          <w:szCs w:val="38"/>
          <w:lang w:eastAsia="zh-CN"/>
        </w:rPr>
      </w:pPr>
    </w:p>
    <w:p>
      <w:pPr>
        <w:ind w:left="1980" w:right="1999"/>
        <w:jc w:val="center"/>
        <w:rPr>
          <w:rFonts w:ascii="黑体" w:hAnsi="黑体" w:eastAsia="黑体" w:cs="黑体"/>
          <w:color w:val="auto"/>
          <w:sz w:val="52"/>
          <w:szCs w:val="52"/>
          <w:lang w:eastAsia="zh-CN"/>
        </w:rPr>
      </w:pPr>
      <w:r>
        <w:rPr>
          <w:rFonts w:ascii="黑体" w:hAnsi="黑体" w:eastAsia="黑体" w:cs="黑体"/>
          <w:b/>
          <w:bCs/>
          <w:color w:val="auto"/>
          <w:sz w:val="52"/>
          <w:szCs w:val="52"/>
          <w:lang w:eastAsia="zh-CN"/>
        </w:rPr>
        <w:t>职业素养和操作规范评分表</w:t>
      </w:r>
    </w:p>
    <w:p>
      <w:pPr>
        <w:spacing w:before="8"/>
        <w:rPr>
          <w:rFonts w:ascii="黑体" w:hAnsi="黑体" w:eastAsia="黑体" w:cs="黑体"/>
          <w:b/>
          <w:bCs/>
          <w:color w:val="auto"/>
          <w:sz w:val="72"/>
          <w:szCs w:val="72"/>
          <w:lang w:eastAsia="zh-CN"/>
        </w:rPr>
      </w:pPr>
    </w:p>
    <w:p>
      <w:pPr>
        <w:ind w:left="740"/>
        <w:rPr>
          <w:rFonts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  <w:t>竞赛模块：动力电池总成装调与检修</w:t>
      </w:r>
    </w:p>
    <w:p>
      <w:pPr>
        <w:rPr>
          <w:rFonts w:ascii="宋体" w:hAnsi="宋体" w:eastAsia="宋体" w:cs="宋体"/>
          <w:b/>
          <w:bCs/>
          <w:color w:val="auto"/>
          <w:sz w:val="20"/>
          <w:szCs w:val="20"/>
          <w:lang w:eastAsia="zh-CN"/>
        </w:rPr>
      </w:pPr>
    </w:p>
    <w:p>
      <w:pPr>
        <w:spacing w:before="6"/>
        <w:rPr>
          <w:rFonts w:ascii="宋体" w:hAnsi="宋体" w:eastAsia="宋体" w:cs="宋体"/>
          <w:b/>
          <w:bCs/>
          <w:color w:val="auto"/>
          <w:sz w:val="17"/>
          <w:szCs w:val="17"/>
          <w:lang w:eastAsia="zh-CN"/>
        </w:rPr>
      </w:pPr>
    </w:p>
    <w:tbl>
      <w:tblPr>
        <w:tblStyle w:val="11"/>
        <w:tblW w:w="0" w:type="auto"/>
        <w:tblInd w:w="66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18"/>
        <w:gridCol w:w="38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93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tabs>
                <w:tab w:val="left" w:pos="2525"/>
                <w:tab w:val="left" w:pos="3125"/>
              </w:tabs>
              <w:spacing w:before="82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竞赛日期：202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ascii="微软雅黑" w:hAnsi="微软雅黑" w:eastAsia="微软雅黑" w:cs="微软雅黑"/>
                <w:color w:val="auto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月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5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196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选手身份加密号：</w:t>
            </w:r>
          </w:p>
        </w:tc>
        <w:tc>
          <w:tcPr>
            <w:tcW w:w="3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tabs>
                <w:tab w:val="left" w:pos="1903"/>
                <w:tab w:val="left" w:pos="2743"/>
              </w:tabs>
              <w:spacing w:before="196"/>
              <w:ind w:left="103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竞赛用时：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分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秒</w:t>
            </w:r>
          </w:p>
        </w:tc>
      </w:tr>
    </w:tbl>
    <w:p>
      <w:pPr>
        <w:rPr>
          <w:rFonts w:ascii="宋体" w:hAnsi="宋体" w:eastAsia="宋体" w:cs="宋体"/>
          <w:b/>
          <w:bCs/>
          <w:color w:val="auto"/>
          <w:sz w:val="20"/>
          <w:szCs w:val="20"/>
        </w:rPr>
      </w:pPr>
    </w:p>
    <w:p>
      <w:pPr>
        <w:spacing w:before="11"/>
        <w:rPr>
          <w:rFonts w:ascii="宋体" w:hAnsi="宋体" w:eastAsia="宋体" w:cs="宋体"/>
          <w:b/>
          <w:bCs/>
          <w:color w:val="auto"/>
          <w:sz w:val="29"/>
          <w:szCs w:val="29"/>
        </w:rPr>
      </w:pPr>
    </w:p>
    <w:tbl>
      <w:tblPr>
        <w:tblStyle w:val="11"/>
        <w:tblW w:w="0" w:type="auto"/>
        <w:tblInd w:w="65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2583"/>
        <w:gridCol w:w="1689"/>
        <w:gridCol w:w="38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5" w:lineRule="exact"/>
              <w:ind w:left="38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5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5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配分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5" w:lineRule="exact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实际得分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54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/>
                <w:color w:val="auto"/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54"/>
              <w:ind w:left="206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职业素养和操作规范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54"/>
              <w:ind w:left="3"/>
              <w:jc w:val="center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/>
                <w:color w:val="auto"/>
                <w:sz w:val="24"/>
              </w:rPr>
              <w:t>70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现场裁判</w:t>
            </w:r>
          </w:p>
          <w:p>
            <w:pPr>
              <w:pStyle w:val="13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统分裁判</w:t>
            </w:r>
          </w:p>
          <w:p>
            <w:pPr>
              <w:pStyle w:val="13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核分裁判</w:t>
            </w:r>
          </w:p>
          <w:p>
            <w:pPr>
              <w:pStyle w:val="13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61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裁  判</w:t>
            </w:r>
            <w:r>
              <w:rPr>
                <w:rFonts w:ascii="微软雅黑" w:hAnsi="微软雅黑" w:eastAsia="微软雅黑" w:cs="微软雅黑"/>
                <w:color w:val="auto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长</w:t>
            </w:r>
          </w:p>
          <w:p>
            <w:pPr>
              <w:pStyle w:val="13"/>
              <w:spacing w:line="412" w:lineRule="exact"/>
              <w:ind w:left="140"/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（签字）</w:t>
            </w:r>
          </w:p>
        </w:tc>
        <w:tc>
          <w:tcPr>
            <w:tcW w:w="8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rPr>
          <w:rFonts w:ascii="宋体" w:hAnsi="宋体" w:eastAsia="宋体" w:cs="宋体"/>
          <w:b/>
          <w:bCs/>
          <w:color w:val="auto"/>
          <w:sz w:val="20"/>
          <w:szCs w:val="20"/>
        </w:rPr>
      </w:pPr>
    </w:p>
    <w:p>
      <w:pPr>
        <w:spacing w:before="10"/>
        <w:rPr>
          <w:rFonts w:ascii="宋体" w:hAnsi="宋体" w:eastAsia="宋体" w:cs="宋体"/>
          <w:b/>
          <w:bCs/>
          <w:color w:val="auto"/>
          <w:sz w:val="29"/>
          <w:szCs w:val="29"/>
        </w:rPr>
      </w:pPr>
    </w:p>
    <w:p>
      <w:pPr>
        <w:spacing w:line="333" w:lineRule="exact"/>
        <w:ind w:left="100"/>
        <w:rPr>
          <w:rFonts w:ascii="微软雅黑" w:hAnsi="微软雅黑" w:eastAsia="微软雅黑" w:cs="微软雅黑"/>
          <w:color w:val="auto"/>
          <w:lang w:eastAsia="zh-CN"/>
        </w:rPr>
      </w:pPr>
      <w:r>
        <w:rPr>
          <w:rFonts w:ascii="微软雅黑" w:hAnsi="微软雅黑" w:eastAsia="微软雅黑" w:cs="微软雅黑"/>
          <w:b/>
          <w:bCs/>
          <w:color w:val="auto"/>
          <w:lang w:eastAsia="zh-CN"/>
        </w:rPr>
        <w:t>裁判须知</w:t>
      </w:r>
      <w:r>
        <w:rPr>
          <w:rFonts w:ascii="微软雅黑" w:hAnsi="微软雅黑" w:eastAsia="微软雅黑" w:cs="微软雅黑"/>
          <w:color w:val="auto"/>
          <w:lang w:eastAsia="zh-CN"/>
        </w:rPr>
        <w:t>：主副裁判独立评分；使用规定签字笔书写；扣分栏不得空白，未扣分填“0”，扣分填负值；选手</w:t>
      </w:r>
    </w:p>
    <w:p>
      <w:pPr>
        <w:spacing w:line="378" w:lineRule="exact"/>
        <w:ind w:left="100"/>
        <w:rPr>
          <w:rFonts w:ascii="微软雅黑" w:hAnsi="微软雅黑" w:eastAsia="微软雅黑" w:cs="微软雅黑"/>
          <w:color w:val="auto"/>
          <w:lang w:eastAsia="zh-CN"/>
        </w:rPr>
      </w:pPr>
      <w:r>
        <w:rPr>
          <w:rFonts w:ascii="微软雅黑" w:hAnsi="微软雅黑" w:eastAsia="微软雅黑" w:cs="微软雅黑"/>
          <w:color w:val="auto"/>
          <w:spacing w:val="-6"/>
          <w:lang w:eastAsia="zh-CN"/>
        </w:rPr>
        <w:t>未完成作业需扣分并备注“未完成”；修改须签字确认。</w:t>
      </w:r>
    </w:p>
    <w:p>
      <w:pPr>
        <w:spacing w:line="378" w:lineRule="exact"/>
        <w:rPr>
          <w:rFonts w:ascii="微软雅黑" w:hAnsi="微软雅黑" w:eastAsia="微软雅黑" w:cs="微软雅黑"/>
          <w:color w:val="auto"/>
          <w:lang w:eastAsia="zh-CN"/>
        </w:rPr>
        <w:sectPr>
          <w:footerReference r:id="rId3" w:type="default"/>
          <w:pgSz w:w="11910" w:h="16840"/>
          <w:pgMar w:top="1100" w:right="600" w:bottom="1420" w:left="620" w:header="720" w:footer="1240" w:gutter="0"/>
          <w:pgNumType w:start="1"/>
          <w:cols w:space="720" w:num="1"/>
        </w:sectPr>
      </w:pPr>
    </w:p>
    <w:p>
      <w:pPr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一、作业准备</w:t>
      </w:r>
      <w:bookmarkStart w:id="0" w:name="_Hlk74413081"/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（满分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val="en-US" w:eastAsia="zh-CN"/>
        </w:rPr>
        <w:t>7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分）</w:t>
      </w:r>
      <w:bookmarkEnd w:id="0"/>
    </w:p>
    <w:p>
      <w:pPr>
        <w:spacing w:before="8"/>
        <w:rPr>
          <w:rFonts w:ascii="微软雅黑" w:hAnsi="微软雅黑" w:eastAsia="微软雅黑" w:cs="微软雅黑"/>
          <w:b/>
          <w:bCs/>
          <w:color w:val="auto"/>
          <w:sz w:val="10"/>
          <w:szCs w:val="10"/>
          <w:lang w:eastAsia="zh-CN"/>
        </w:rPr>
      </w:pPr>
    </w:p>
    <w:tbl>
      <w:tblPr>
        <w:tblStyle w:val="11"/>
        <w:tblW w:w="0" w:type="auto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101"/>
        <w:gridCol w:w="6565"/>
        <w:gridCol w:w="664"/>
        <w:gridCol w:w="709"/>
        <w:gridCol w:w="7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90"/>
              <w:ind w:left="167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90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作业内容</w:t>
            </w:r>
          </w:p>
        </w:tc>
        <w:tc>
          <w:tcPr>
            <w:tcW w:w="6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90"/>
              <w:ind w:left="164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评分要点（各竞赛环节漏项或累计最多扣相应配分）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90"/>
              <w:ind w:left="18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配分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90"/>
              <w:ind w:left="157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分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90"/>
              <w:ind w:left="12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129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1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129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场地准备</w:t>
            </w:r>
          </w:p>
        </w:tc>
        <w:tc>
          <w:tcPr>
            <w:tcW w:w="6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未检查设置隔离栏、安全警示牌扣 0.5分；</w:t>
            </w:r>
          </w:p>
          <w:p>
            <w:pPr>
              <w:pStyle w:val="13"/>
              <w:spacing w:line="344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未检查灭火器压力值（水基、干粉）扣0.5分；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before="129"/>
              <w:ind w:left="262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5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2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spacing w:before="4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检查防护</w:t>
            </w:r>
          </w:p>
          <w:p>
            <w:pPr>
              <w:pStyle w:val="13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套装</w:t>
            </w:r>
          </w:p>
        </w:tc>
        <w:tc>
          <w:tcPr>
            <w:tcW w:w="6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03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未检查绝缘手套密封性或检查时未密封扣 0.5</w:t>
            </w:r>
            <w:r>
              <w:rPr>
                <w:rFonts w:hint="eastAsia" w:ascii="宋体" w:hAnsi="宋体" w:eastAsia="宋体" w:cs="宋体"/>
                <w:color w:val="auto"/>
                <w:spacing w:val="-3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3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未检查绝缘防护手套的耐压等级扣 0.5</w:t>
            </w:r>
            <w:r>
              <w:rPr>
                <w:rFonts w:hint="eastAsia" w:ascii="宋体" w:hAnsi="宋体" w:eastAsia="宋体" w:cs="宋体"/>
                <w:color w:val="auto"/>
                <w:spacing w:val="-3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before="20" w:line="340" w:lineRule="exact"/>
              <w:ind w:left="104" w:right="101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未检查防电池电解液酸碱性手套、护目镜、安全帽外观损伤的各扣</w:t>
            </w:r>
            <w:r>
              <w:rPr>
                <w:rFonts w:hint="eastAsia" w:ascii="宋体" w:hAnsi="宋体" w:eastAsia="宋体" w:cs="宋体"/>
                <w:color w:val="auto"/>
                <w:spacing w:val="-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0.25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分，共</w:t>
            </w:r>
            <w:r>
              <w:rPr>
                <w:rFonts w:hint="eastAsia" w:ascii="宋体" w:hAnsi="宋体" w:eastAsia="宋体" w:cs="宋体"/>
                <w:color w:val="auto"/>
                <w:spacing w:val="-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0.75</w:t>
            </w:r>
            <w:r>
              <w:rPr>
                <w:rFonts w:hint="eastAsia" w:ascii="宋体" w:hAnsi="宋体" w:eastAsia="宋体" w:cs="宋体"/>
                <w:color w:val="auto"/>
                <w:spacing w:val="-11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28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未穿戴绝缘鞋（进入工位前提前穿戴好）扣 0.25</w:t>
            </w:r>
            <w:r>
              <w:rPr>
                <w:rFonts w:hint="eastAsia" w:ascii="宋体" w:hAnsi="宋体" w:eastAsia="宋体" w:cs="宋体"/>
                <w:color w:val="auto"/>
                <w:spacing w:val="-3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spacing w:before="4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8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spacing w:before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3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spacing w:before="13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pStyle w:val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检查工具</w:t>
            </w:r>
          </w:p>
          <w:p>
            <w:pPr>
              <w:pStyle w:val="13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套装</w:t>
            </w:r>
          </w:p>
        </w:tc>
        <w:tc>
          <w:tcPr>
            <w:tcW w:w="6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01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pacing w:val="17"/>
                <w:sz w:val="21"/>
                <w:szCs w:val="21"/>
                <w:lang w:eastAsia="zh-CN"/>
              </w:rPr>
              <w:t>未进行数字绝缘测试仪开路检测并确认电阻无穷大扣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0.25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1"/>
                <w:szCs w:val="21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；</w:t>
            </w:r>
          </w:p>
          <w:p>
            <w:pPr>
              <w:pStyle w:val="13"/>
              <w:spacing w:before="16" w:line="344" w:lineRule="exact"/>
              <w:ind w:left="104" w:right="101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1"/>
                <w:szCs w:val="21"/>
                <w:lang w:eastAsia="zh-CN"/>
              </w:rPr>
              <w:t>未进行数字绝缘测试仪短路检测并确认电阻＜1Ω扣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0.25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26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未确认数字绝缘测试仪上“TEST”功能正常扣 0.25</w:t>
            </w:r>
            <w:r>
              <w:rPr>
                <w:rFonts w:hint="eastAsia" w:ascii="宋体" w:hAnsi="宋体" w:eastAsia="宋体" w:cs="宋体"/>
                <w:color w:val="auto"/>
                <w:spacing w:val="-28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before="16" w:line="344" w:lineRule="exact"/>
              <w:ind w:left="104" w:right="101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未选择四点检测绝缘垫绝缘性且佩戴绝缘手套与护目镜的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扣 0.25</w:t>
            </w:r>
            <w:r>
              <w:rPr>
                <w:rFonts w:hint="eastAsia" w:ascii="宋体" w:hAnsi="宋体" w:eastAsia="宋体" w:cs="宋体"/>
                <w:color w:val="auto"/>
                <w:spacing w:val="-2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26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pacing w:val="17"/>
                <w:sz w:val="21"/>
                <w:szCs w:val="21"/>
                <w:lang w:eastAsia="zh-CN"/>
              </w:rPr>
              <w:t>未进行接地电阻测试仪开路检测并确认电阻无穷大扣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0.25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before="16" w:line="344" w:lineRule="exact"/>
              <w:ind w:left="104" w:right="101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1"/>
                <w:szCs w:val="21"/>
                <w:lang w:eastAsia="zh-CN"/>
              </w:rPr>
              <w:t>未进行</w:t>
            </w:r>
            <w:r>
              <w:rPr>
                <w:rFonts w:hint="eastAsia" w:ascii="宋体" w:hAnsi="宋体" w:eastAsia="宋体" w:cs="宋体"/>
                <w:color w:val="auto"/>
                <w:spacing w:val="17"/>
                <w:sz w:val="21"/>
                <w:szCs w:val="21"/>
                <w:lang w:eastAsia="zh-CN"/>
              </w:rPr>
              <w:t>接地电阻测试仪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1"/>
                <w:szCs w:val="21"/>
                <w:lang w:eastAsia="zh-CN"/>
              </w:rPr>
              <w:t>短路检测并确认电阻＜1Ω扣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0.25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24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未确认接地电阻测试仪上“TEST”功能正常扣 0.25</w:t>
            </w:r>
            <w:r>
              <w:rPr>
                <w:rFonts w:hint="eastAsia" w:ascii="宋体" w:hAnsi="宋体" w:eastAsia="宋体" w:cs="宋体"/>
                <w:color w:val="auto"/>
                <w:spacing w:val="-28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3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未检查数字万用表的电阻量程（校零）扣 0.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pacing w:val="-3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43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未打开内阻测试仪检查是否正常扣0.5分；</w:t>
            </w:r>
          </w:p>
          <w:p>
            <w:pPr>
              <w:pStyle w:val="13"/>
              <w:spacing w:line="343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未检查动力电池拆装实训模块稳定性扣0.25分；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spacing w:before="13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eastAsia="微软雅黑"/>
                <w:color w:val="auto"/>
                <w:w w:val="99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4" w:hRule="exac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324" w:lineRule="exact"/>
              <w:ind w:left="104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324" w:lineRule="exact"/>
              <w:ind w:left="104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>动力电池包检查</w:t>
            </w:r>
          </w:p>
        </w:tc>
        <w:tc>
          <w:tcPr>
            <w:tcW w:w="6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24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□未佩戴绝缘手套和护目镜检查，裁判提醒佩戴扣0.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5分；</w:t>
            </w:r>
          </w:p>
          <w:p>
            <w:pPr>
              <w:pStyle w:val="13"/>
              <w:spacing w:line="324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□未确认电池管理系统和技术平台处于断电状态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并报告裁判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的扣0.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5分；</w:t>
            </w:r>
          </w:p>
          <w:p>
            <w:pPr>
              <w:pStyle w:val="13"/>
              <w:spacing w:line="324" w:lineRule="exact"/>
              <w:ind w:left="104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□未检查动力电池拆装实训模块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稳定扣0.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5分；</w:t>
            </w:r>
          </w:p>
          <w:p>
            <w:pPr>
              <w:pStyle w:val="13"/>
              <w:spacing w:line="324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□未检查电池包外壳有无异常磕碰或损坏扣0.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5分；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</w:tbl>
    <w:tbl>
      <w:tblPr>
        <w:tblStyle w:val="11"/>
        <w:tblpPr w:leftFromText="180" w:rightFromText="180" w:vertAnchor="text" w:horzAnchor="margin" w:tblpX="99" w:tblpY="27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9"/>
        <w:gridCol w:w="1629"/>
        <w:gridCol w:w="6104"/>
        <w:gridCol w:w="725"/>
        <w:gridCol w:w="683"/>
        <w:gridCol w:w="76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0572" w:type="dxa"/>
            <w:gridSpan w:val="6"/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二、动力电池及管理系统诊断与</w:t>
            </w:r>
            <w:r>
              <w:rPr>
                <w:rFonts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修复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（满分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32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exac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作业内容</w:t>
            </w:r>
          </w:p>
        </w:tc>
        <w:tc>
          <w:tcPr>
            <w:tcW w:w="6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344" w:lineRule="exact"/>
              <w:ind w:right="105"/>
              <w:jc w:val="center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评分要点（各竞赛环节漏项或累计最多扣相应配分）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配分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分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判罚</w:t>
            </w:r>
          </w:p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1" w:hRule="exac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cs="等线" w:asciiTheme="minorEastAsia" w:hAnsi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动力电池管理系统故障信息读取</w:t>
            </w:r>
          </w:p>
        </w:tc>
        <w:tc>
          <w:tcPr>
            <w:tcW w:w="6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spacing w:line="324" w:lineRule="exact"/>
              <w:ind w:left="104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正确连接CAN盒的扣1分；</w:t>
            </w:r>
          </w:p>
          <w:p>
            <w:pPr>
              <w:pStyle w:val="13"/>
              <w:spacing w:line="324" w:lineRule="exact"/>
              <w:ind w:left="104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未正确启动技术平台并进入上位机软件的扣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spacing w:line="324" w:lineRule="exact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未报告裁判，直接打开控制开关上电的此项不得分；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5" w:hRule="exac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动力蓄电池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cs="等线" w:asciiTheme="minorEastAsia" w:hAnsi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验电开盖</w:t>
            </w:r>
          </w:p>
        </w:tc>
        <w:tc>
          <w:tcPr>
            <w:tcW w:w="6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未佩戴绝缘手套拆卸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高压部件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此项不得分；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未拆卸维修开关、动力电池低压线束、高压快充线束插接器、慢充线束插接器的扣1分；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未佩戴绝缘手套和护目镜对动力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蓄电池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验电此项不得分；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验电时，未单手操作，此项不得分；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未对角均匀拆卸电池包盖板螺栓的扣1分；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未配合手电检查模组及BMS相关安装线束有无异常的扣1分；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7" w:hRule="exac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模组拆卸</w:t>
            </w:r>
          </w:p>
        </w:tc>
        <w:tc>
          <w:tcPr>
            <w:tcW w:w="6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val="en-US" w:eastAsia="zh-CN"/>
              </w:rPr>
              <w:t>未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佩戴绝缘手套拆卸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有故障电池模组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此项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val="en-US" w:eastAsia="zh-CN"/>
              </w:rPr>
              <w:t>不得分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未断开相关B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MS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线束就进行模组拆卸的扣1分；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hint="default" w:cs="Wingdings 2" w:asciiTheme="minorEastAsia" w:hAnsiTheme="minorEastAsia"/>
                <w:color w:val="auto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val="en-US" w:eastAsia="zh-CN"/>
              </w:rPr>
              <w:t>拆卸高压线束后未作保护扣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分，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val="en-US" w:eastAsia="zh-CN"/>
              </w:rPr>
              <w:t>裁判提示做好保护</w:t>
            </w: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val="en-US" w:eastAsia="zh-CN"/>
              </w:rPr>
              <w:t>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未对角拆卸模组固定螺栓扣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未正确拆卸模组单体电池连接螺栓及线束扣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hint="default" w:ascii="宋体" w:hAnsi="宋体" w:cs="Wingdings 2"/>
                <w:color w:val="auto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□选手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val="en-US" w:eastAsia="zh-CN"/>
              </w:rPr>
              <w:t>出现两条作业主线的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扣1分，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val="en-US" w:eastAsia="zh-CN"/>
              </w:rPr>
              <w:t>裁判制止；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故障模组检测</w:t>
            </w:r>
          </w:p>
        </w:tc>
        <w:tc>
          <w:tcPr>
            <w:tcW w:w="6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逐个目视检查单体电池有无漏液、鼓包、极柱螺栓有无异常等扣1分；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正确校零内阻测试仪的，扣0.5分；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内阻测试仪校零不成功的，扣0.5分；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内阻测试仪</w:t>
            </w: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未按要求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设定标称电阻、标称电压、电压上限、电压下限、电阻上限、电阻下限错误的，每项扣0</w:t>
            </w:r>
            <w:r>
              <w:rPr>
                <w:rFonts w:asciiTheme="minorEastAsia" w:hAnsiTheme="minorEastAsia"/>
                <w:color w:val="auto"/>
                <w:sz w:val="21"/>
                <w:szCs w:val="21"/>
                <w:lang w:eastAsia="zh-CN"/>
              </w:rPr>
              <w:t>.5分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逐个测量有故障电池模组单体电池电压及内阻扣1分；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val="en-US" w:eastAsia="zh-CN"/>
              </w:rPr>
              <w:t>未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正确挑选出不合格的单体电池（单体电池有1个选错，此项不得分）；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未分解故障模组单体就进行检测的此项不得分；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检查更换的新单体电池外观的扣0</w:t>
            </w:r>
            <w:r>
              <w:rPr>
                <w:rFonts w:asciiTheme="minorEastAsia" w:hAnsiTheme="minorEastAsia"/>
                <w:color w:val="auto"/>
                <w:sz w:val="21"/>
                <w:szCs w:val="21"/>
                <w:lang w:eastAsia="zh-CN"/>
              </w:rPr>
              <w:t>.5</w:t>
            </w:r>
            <w:r>
              <w:rPr>
                <w:rFonts w:hint="eastAsia" w:asciiTheme="minorEastAsia" w:hAnsiTheme="minor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测量更换的新单体电池的电压及内阻扣1分；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□选手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val="en-US" w:eastAsia="zh-CN"/>
              </w:rPr>
              <w:t>出现两条作业主线的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扣1分，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val="en-US" w:eastAsia="zh-CN"/>
              </w:rPr>
              <w:t>裁判制止；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0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模组安装</w:t>
            </w:r>
          </w:p>
        </w:tc>
        <w:tc>
          <w:tcPr>
            <w:tcW w:w="61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8"/>
              <w:textAlignment w:val="auto"/>
              <w:rPr>
                <w:rFonts w:cs="宋体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安装前未清洁单体电池、连接铜牌、电池模组等部件，每项扣0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分，扣完为止；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8"/>
              <w:textAlignment w:val="auto"/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未按照正确的电池正负极顺序安装电池模组扣1分；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8"/>
              <w:textAlignment w:val="auto"/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未正确安装电池单体连接线束扣1分（此处需要裁判确认）；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8"/>
              <w:textAlignment w:val="auto"/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未正确安装电池单体固定螺栓的扣1分；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8"/>
              <w:textAlignment w:val="auto"/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未确认电池单体正负极是否正确此项不得分（此处需要裁判确认）；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8"/>
              <w:textAlignment w:val="auto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未正确安装电池模组之间连接铜排及相关低压线束此项不得分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（未向裁判申请确认安装者不得分）；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8"/>
              <w:textAlignment w:val="auto"/>
              <w:rPr>
                <w:rFonts w:hint="eastAsia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未按规定力矩上紧单体电池连接片的扣2分，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未向裁判报告力矩者扣1分；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hint="eastAsia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□选手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val="en-US" w:eastAsia="zh-CN"/>
              </w:rPr>
              <w:t>出现两条作业主线的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扣1分，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val="en-US" w:eastAsia="zh-CN"/>
              </w:rPr>
              <w:t>裁判制止；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5" w:hRule="exact"/>
        </w:trPr>
        <w:tc>
          <w:tcPr>
            <w:tcW w:w="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模组电压测量</w:t>
            </w:r>
          </w:p>
        </w:tc>
        <w:tc>
          <w:tcPr>
            <w:tcW w:w="61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测量前未校对万用表的扣0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val="en-US" w:eastAsia="zh-CN"/>
              </w:rPr>
              <w:t>未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佩戴绝缘手套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测量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电池模组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电压扣1分，裁判提醒佩戴</w:t>
            </w:r>
            <w:r>
              <w:rPr>
                <w:rFonts w:hint="eastAsia" w:cs="宋体" w:asciiTheme="minorEastAsia" w:hAnsiTheme="minorEastAsia"/>
                <w:color w:val="auto"/>
                <w:sz w:val="21"/>
                <w:szCs w:val="21"/>
                <w:lang w:eastAsia="zh-CN"/>
              </w:rPr>
              <w:t>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测量电池模组1的总电压扣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0.5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测量电池模组2的总电压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扣0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</w:t>
            </w:r>
            <w:r>
              <w:rPr>
                <w:rFonts w:cs="宋体"/>
                <w:color w:val="auto"/>
                <w:sz w:val="21"/>
                <w:szCs w:val="21"/>
                <w:lang w:eastAsia="zh-CN"/>
              </w:rPr>
              <w:t>3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的总电压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扣0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</w:t>
            </w:r>
            <w:r>
              <w:rPr>
                <w:rFonts w:cs="宋体"/>
                <w:color w:val="auto"/>
                <w:sz w:val="21"/>
                <w:szCs w:val="21"/>
                <w:lang w:eastAsia="zh-CN"/>
              </w:rPr>
              <w:t>4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的总电压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扣0</w:t>
            </w:r>
            <w:r>
              <w:rPr>
                <w:rFonts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pacing w:val="4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□选手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val="en-US" w:eastAsia="zh-CN"/>
              </w:rPr>
              <w:t>出现两条作业主线的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扣1分，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val="en-US" w:eastAsia="zh-CN"/>
              </w:rPr>
              <w:t>裁判制止；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模组绝缘测量</w:t>
            </w:r>
          </w:p>
        </w:tc>
        <w:tc>
          <w:tcPr>
            <w:tcW w:w="61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测量前未校零绝缘测试仪的扣0</w:t>
            </w:r>
            <w:r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  <w:t>.5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使用绝缘测试仪时，未带绝缘手套和护目镜的扣</w:t>
            </w:r>
            <w:r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分，裁判提示佩戴；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使用绝缘测试仪时，未单手操作的扣</w:t>
            </w:r>
            <w:r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测量前未拆卸各模组连接铜排的扣</w:t>
            </w:r>
            <w:r>
              <w:rPr>
                <w:rFonts w:cs="Wingdings 2" w:asciiTheme="minorEastAsia" w:hAnsiTheme="minorEastAsia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检查电池箱体内线束并安装扣1分；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测量电池模组1两端对地的绝缘性（未佩戴绝缘手套测量者不得分）；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</w:t>
            </w:r>
            <w:r>
              <w:rPr>
                <w:rFonts w:cs="宋体"/>
                <w:color w:val="auto"/>
                <w:sz w:val="21"/>
                <w:szCs w:val="21"/>
                <w:lang w:eastAsia="zh-CN"/>
              </w:rPr>
              <w:t>2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两端对地的绝缘性（未佩戴绝缘手套测量者不得分）；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</w:t>
            </w:r>
            <w:r>
              <w:rPr>
                <w:rFonts w:cs="宋体"/>
                <w:color w:val="auto"/>
                <w:sz w:val="21"/>
                <w:szCs w:val="21"/>
                <w:lang w:eastAsia="zh-CN"/>
              </w:rPr>
              <w:t>3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两端对地的绝缘性（未佩戴绝缘手套测量者不得分）；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测量电池模组</w:t>
            </w:r>
            <w:r>
              <w:rPr>
                <w:rFonts w:cs="宋体"/>
                <w:color w:val="auto"/>
                <w:sz w:val="21"/>
                <w:szCs w:val="21"/>
                <w:lang w:eastAsia="zh-CN"/>
              </w:rPr>
              <w:t>4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两端对地的绝缘性（未佩戴绝缘手套测量者不得分）；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等线" w:hAnsi="等线" w:cs="Wingdings 2"/>
                <w:color w:val="auto"/>
                <w:spacing w:val="4"/>
                <w:sz w:val="21"/>
                <w:szCs w:val="21"/>
                <w:lang w:eastAsia="zh-CN"/>
              </w:rPr>
              <w:t>未正确安装电池模组之间连接铜排及相关低压线束此项不得分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（未向裁判进行安装请求者不得分）；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等线" w:hAnsi="等线" w:cs="Wingdings 2"/>
                <w:color w:val="auto"/>
                <w:spacing w:val="4"/>
                <w:sz w:val="21"/>
                <w:szCs w:val="21"/>
                <w:lang w:eastAsia="zh-CN"/>
              </w:rPr>
              <w:t>未按规定力矩上紧单体电池连接片的扣2分，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未向裁判展示力矩者扣1分；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105"/>
              <w:textAlignment w:val="auto"/>
              <w:rPr>
                <w:rFonts w:ascii="Wingdings 2" w:hAnsi="Wingdings 2" w:eastAsia="Wingdings 2" w:cs="Wingdings 2"/>
                <w:color w:val="auto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□选手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val="en-US" w:eastAsia="zh-CN"/>
              </w:rPr>
              <w:t>出现两条作业主线的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扣1分，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val="en-US" w:eastAsia="zh-CN"/>
              </w:rPr>
              <w:t>裁判制止；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exact"/>
        </w:trPr>
        <w:tc>
          <w:tcPr>
            <w:tcW w:w="105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>
            <w:pPr>
              <w:rPr>
                <w:rFonts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三、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动力蓄电池</w:t>
            </w:r>
            <w:r>
              <w:rPr>
                <w:rFonts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内线束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及元器件检测（满分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ind w:right="1"/>
              <w:jc w:val="center"/>
              <w:rPr>
                <w:rFonts w:ascii="微软雅黑"/>
                <w:color w:val="auto"/>
                <w:w w:val="99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作业内容</w:t>
            </w:r>
          </w:p>
        </w:tc>
        <w:tc>
          <w:tcPr>
            <w:tcW w:w="61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343" w:lineRule="exact"/>
              <w:ind w:left="104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评分要点（各竞赛环节漏项或累计最多扣相应配分）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配分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分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判罚</w:t>
            </w:r>
          </w:p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0" w:hRule="exact"/>
        </w:trPr>
        <w:tc>
          <w:tcPr>
            <w:tcW w:w="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11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val="en-US" w:eastAsia="zh-CN"/>
              </w:rPr>
              <w:t>动力蓄电池</w:t>
            </w:r>
            <w:r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内</w:t>
            </w:r>
          </w:p>
          <w:p>
            <w:pPr>
              <w:pStyle w:val="13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线束</w:t>
            </w:r>
            <w:r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及元器件检测</w:t>
            </w:r>
          </w:p>
        </w:tc>
        <w:tc>
          <w:tcPr>
            <w:tcW w:w="61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4"/>
              <w:textAlignment w:val="auto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根据现场提供的装配图，未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  <w:t>检查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线束连接是否正确扣1分；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4"/>
              <w:textAlignment w:val="auto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检查万用表调零的扣</w:t>
            </w:r>
            <w:r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  <w:t>0.5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4"/>
              <w:textAlignment w:val="auto"/>
              <w:rPr>
                <w:rFonts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未检测4个模组温度传感器阻值，每项0.5分，共2分；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line="300" w:lineRule="exact"/>
              <w:ind w:left="103"/>
              <w:textAlignment w:val="auto"/>
              <w:rPr>
                <w:rFonts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检测预充接触器线圈电阻扣1分；</w:t>
            </w:r>
            <w:r>
              <w:rPr>
                <w:rFonts w:hint="eastAsia" w:cs="宋体"/>
                <w:color w:val="auto"/>
                <w:sz w:val="21"/>
                <w:szCs w:val="21"/>
                <w:lang w:eastAsia="zh-CN"/>
              </w:rPr>
              <w:t>并报读阻值；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（未报读阻值者扣0.5分）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line="300" w:lineRule="exact"/>
              <w:ind w:left="103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检测主正接触器线圈电阻扣</w:t>
            </w:r>
            <w:r>
              <w:rPr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line="300" w:lineRule="exact"/>
              <w:ind w:left="103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检测充电接触器线圈电阻扣</w:t>
            </w:r>
            <w:r>
              <w:rPr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line="300" w:lineRule="exact"/>
              <w:ind w:left="103"/>
              <w:textAlignment w:val="auto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检测负极接触器线圈电阻扣</w:t>
            </w:r>
            <w:r>
              <w:rPr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line="300" w:lineRule="exact"/>
              <w:ind w:left="103"/>
              <w:textAlignment w:val="auto"/>
              <w:rPr>
                <w:rFonts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检测预充电阻扣</w:t>
            </w:r>
            <w:r>
              <w:rPr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分；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line="300" w:lineRule="exact"/>
              <w:ind w:left="103"/>
              <w:textAlignment w:val="auto"/>
              <w:rPr>
                <w:rFonts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□选手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val="en-US" w:eastAsia="zh-CN"/>
              </w:rPr>
              <w:t>出现两条作业主线的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eastAsia="zh-CN"/>
              </w:rPr>
              <w:t>扣1分，</w:t>
            </w:r>
            <w:r>
              <w:rPr>
                <w:rFonts w:hint="eastAsia" w:ascii="宋体" w:hAnsi="宋体" w:cs="Wingdings 2"/>
                <w:color w:val="auto"/>
                <w:spacing w:val="4"/>
                <w:sz w:val="20"/>
                <w:szCs w:val="20"/>
                <w:lang w:val="en-US" w:eastAsia="zh-CN"/>
              </w:rPr>
              <w:t>裁判制止；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ind w:left="1"/>
              <w:jc w:val="center"/>
              <w:rPr>
                <w:rFonts w:hint="default" w:ascii="微软雅黑" w:hAnsi="微软雅黑" w:eastAsia="微软雅黑" w:cs="微软雅黑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eastAsia="微软雅黑"/>
                <w:color w:val="auto"/>
                <w:w w:val="99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10572" w:type="dxa"/>
            <w:gridSpan w:val="6"/>
            <w:tcBorders>
              <w:bottom w:val="single" w:color="auto" w:sz="4" w:space="0"/>
            </w:tcBorders>
          </w:tcPr>
          <w:p>
            <w:pPr>
              <w:rPr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四、动力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蓄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电池主动测试（满分</w:t>
            </w:r>
            <w:r>
              <w:rPr>
                <w:rFonts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5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作业内容</w:t>
            </w:r>
          </w:p>
        </w:tc>
        <w:tc>
          <w:tcPr>
            <w:tcW w:w="6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line="344" w:lineRule="exact"/>
              <w:ind w:left="104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评分要点（各竞赛环节漏项或累计最多扣相应配分）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配分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分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exact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12</w:t>
            </w:r>
          </w:p>
        </w:tc>
        <w:tc>
          <w:tcPr>
            <w:tcW w:w="16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动力</w:t>
            </w:r>
            <w:r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val="en-US" w:eastAsia="zh-CN"/>
              </w:rPr>
              <w:t>蓄</w:t>
            </w:r>
            <w:r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电池主动测试</w:t>
            </w:r>
          </w:p>
          <w:p>
            <w:pPr>
              <w:pStyle w:val="13"/>
              <w:spacing w:before="2"/>
              <w:rPr>
                <w:rFonts w:ascii="微软雅黑" w:hAnsi="微软雅黑" w:cs="微软雅黑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□未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打开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val="en-US" w:eastAsia="zh-CN"/>
              </w:rPr>
              <w:t>动力蓄电池平台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电源开关，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使用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软件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主动测试功能，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测试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预充接触器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功能</w:t>
            </w:r>
            <w:r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  <w:t>扣1分；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6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exact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</w:rPr>
            </w:pPr>
          </w:p>
          <w:p>
            <w:pPr>
              <w:pStyle w:val="1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</w:rPr>
            </w:pPr>
          </w:p>
          <w:p>
            <w:pPr>
              <w:pStyle w:val="13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  <w:t>3</w:t>
            </w:r>
          </w:p>
          <w:p>
            <w:pPr>
              <w:pStyle w:val="13"/>
              <w:spacing w:before="8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</w:rPr>
            </w:pPr>
          </w:p>
          <w:p>
            <w:pPr>
              <w:pStyle w:val="13"/>
              <w:ind w:righ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8</w:t>
            </w:r>
          </w:p>
        </w:tc>
        <w:tc>
          <w:tcPr>
            <w:tcW w:w="1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before="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6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344" w:lineRule="exact"/>
              <w:ind w:left="104" w:right="101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□未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打开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val="en-US" w:eastAsia="zh-CN"/>
              </w:rPr>
              <w:t>动力蓄电池平台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电源开关，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使用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软件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主动测试功能，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测试主正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接触器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功能</w:t>
            </w:r>
            <w:r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  <w:t>扣1分；</w:t>
            </w: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exact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before="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w w:val="99"/>
                <w:sz w:val="21"/>
                <w:szCs w:val="21"/>
              </w:rPr>
              <w:t>14</w:t>
            </w:r>
          </w:p>
        </w:tc>
        <w:tc>
          <w:tcPr>
            <w:tcW w:w="1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before="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6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343" w:lineRule="exact"/>
              <w:ind w:left="104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□未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打开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val="en-US" w:eastAsia="zh-CN"/>
              </w:rPr>
              <w:t>动力蓄电池平台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电源开关，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使用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软件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主动测试功能，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测试主负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接触器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功能</w:t>
            </w:r>
            <w:r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  <w:t>扣1分；</w:t>
            </w: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before="2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  <w:r>
              <w:rPr>
                <w:rFonts w:ascii="微软雅黑"/>
                <w:color w:val="auto"/>
                <w:sz w:val="21"/>
                <w:szCs w:val="21"/>
              </w:rPr>
              <w:t>15</w:t>
            </w:r>
          </w:p>
        </w:tc>
        <w:tc>
          <w:tcPr>
            <w:tcW w:w="1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before="2"/>
              <w:rPr>
                <w:rFonts w:ascii="微软雅黑" w:hAnsi="微软雅黑" w:eastAsia="微软雅黑" w:cs="微软雅黑"/>
                <w:color w:val="auto"/>
                <w:sz w:val="21"/>
                <w:szCs w:val="21"/>
              </w:rPr>
            </w:pPr>
          </w:p>
        </w:tc>
        <w:tc>
          <w:tcPr>
            <w:tcW w:w="6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344" w:lineRule="exact"/>
              <w:ind w:left="104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□未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打开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val="en-US" w:eastAsia="zh-CN"/>
              </w:rPr>
              <w:t>动力蓄电池平台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电源开关，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使用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软件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主动测试功能，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测试充电</w:t>
            </w:r>
            <w:r>
              <w:rPr>
                <w:rFonts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接触器</w:t>
            </w:r>
            <w:r>
              <w:rPr>
                <w:rFonts w:hint="eastAsia" w:cs="等线" w:asciiTheme="minorEastAsia" w:hAnsiTheme="minorEastAsia"/>
                <w:color w:val="auto"/>
                <w:spacing w:val="-2"/>
                <w:sz w:val="21"/>
                <w:szCs w:val="21"/>
                <w:lang w:eastAsia="zh-CN"/>
              </w:rPr>
              <w:t>功能</w:t>
            </w:r>
            <w:r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  <w:t>扣1分；</w:t>
            </w: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ind w:left="1"/>
              <w:jc w:val="center"/>
              <w:rPr>
                <w:rFonts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exact"/>
        </w:trPr>
        <w:tc>
          <w:tcPr>
            <w:tcW w:w="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2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62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13"/>
              <w:spacing w:before="2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6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79" w:lineRule="exact"/>
              <w:ind w:left="103"/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cs="等线" w:asciiTheme="minorEastAsia" w:hAnsiTheme="minorEastAsia"/>
                <w:color w:val="auto"/>
                <w:sz w:val="21"/>
                <w:szCs w:val="21"/>
                <w:lang w:eastAsia="zh-CN"/>
              </w:rPr>
              <w:t>全部完成后报告裁判复检（未报告，裁判提醒并复检）</w:t>
            </w:r>
            <w:r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  <w:t>扣1分；</w:t>
            </w:r>
          </w:p>
          <w:p>
            <w:pPr>
              <w:pStyle w:val="13"/>
              <w:spacing w:before="16" w:line="344" w:lineRule="exact"/>
              <w:ind w:right="101"/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cs="Wingdings 2" w:asciiTheme="minorEastAsia" w:hAnsiTheme="minorEastAsia"/>
                <w:color w:val="auto"/>
                <w:sz w:val="21"/>
                <w:szCs w:val="21"/>
                <w:lang w:eastAsia="zh-CN"/>
              </w:rPr>
              <w:t>未</w:t>
            </w:r>
            <w:r>
              <w:rPr>
                <w:rFonts w:cs="等线" w:asciiTheme="minorEastAsia" w:hAnsiTheme="minorEastAsia"/>
                <w:color w:val="auto"/>
                <w:sz w:val="21"/>
                <w:szCs w:val="21"/>
                <w:lang w:eastAsia="zh-CN"/>
              </w:rPr>
              <w:t>正确安装配电箱密封盖</w:t>
            </w:r>
            <w:r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  <w:t>扣1分；</w:t>
            </w:r>
          </w:p>
          <w:p>
            <w:pPr>
              <w:pStyle w:val="13"/>
              <w:spacing w:before="16" w:line="344" w:lineRule="exact"/>
              <w:ind w:right="101"/>
              <w:rPr>
                <w:rFonts w:hint="default" w:cs="等线" w:asciiTheme="minorEastAsia" w:hAnsi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val="en-US" w:eastAsia="zh-CN"/>
              </w:rPr>
              <w:t>未正确安装维修开关（未佩戴绝缘手套者此项不得分）</w:t>
            </w:r>
          </w:p>
          <w:p>
            <w:pPr>
              <w:pStyle w:val="13"/>
              <w:spacing w:line="279" w:lineRule="exact"/>
              <w:ind w:left="103"/>
              <w:rPr>
                <w:rFonts w:hint="eastAsia" w:cs="等线" w:asciiTheme="minorEastAsia" w:hAnsiTheme="minorEastAsia"/>
                <w:color w:val="auto"/>
                <w:sz w:val="21"/>
                <w:szCs w:val="21"/>
                <w:lang w:eastAsia="zh-CN"/>
              </w:rPr>
            </w:pPr>
          </w:p>
          <w:p>
            <w:pPr>
              <w:pStyle w:val="13"/>
              <w:spacing w:before="16" w:line="344" w:lineRule="exact"/>
              <w:ind w:right="101"/>
              <w:rPr>
                <w:rFonts w:cs="等线" w:asciiTheme="minorEastAsia" w:hAnsiTheme="minorEastAsia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13"/>
              <w:jc w:val="center"/>
              <w:rPr>
                <w:rFonts w:ascii="Times New Roman" w:hAnsi="Times New Roman" w:eastAsia="Times New Roman" w:cs="Times New Roman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68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6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exact"/>
        </w:trPr>
        <w:tc>
          <w:tcPr>
            <w:tcW w:w="1057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Wingdings 2" w:hAnsi="Wingdings 2" w:eastAsia="Wingdings 2" w:cs="Wingdings 2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五、动力电池系统功能验证（满分</w:t>
            </w:r>
            <w:r>
              <w:rPr>
                <w:rFonts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4</w:t>
            </w:r>
            <w:r>
              <w:rPr>
                <w:rFonts w:hint="eastAsia" w:cs="等线" w:asciiTheme="minorEastAsia" w:hAnsiTheme="minorEastAsia"/>
                <w:b/>
                <w:bCs/>
                <w:color w:val="auto"/>
                <w:sz w:val="24"/>
                <w:szCs w:val="24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before="2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279" w:lineRule="exact"/>
              <w:ind w:left="103"/>
              <w:jc w:val="center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作业内容</w:t>
            </w:r>
          </w:p>
        </w:tc>
        <w:tc>
          <w:tcPr>
            <w:tcW w:w="6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279" w:lineRule="exact"/>
              <w:ind w:left="103"/>
              <w:jc w:val="center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评分要点（各竞赛环节漏项或累计最多扣相应配分）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配分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1"/>
                <w:szCs w:val="21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分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sz w:val="21"/>
                <w:szCs w:val="21"/>
              </w:rPr>
              <w:t>判罚依据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exact"/>
        </w:trPr>
        <w:tc>
          <w:tcPr>
            <w:tcW w:w="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2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eastAsia="zh-CN"/>
              </w:rPr>
              <w:t>19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动力</w:t>
            </w:r>
            <w:r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val="en-US" w:eastAsia="zh-CN"/>
              </w:rPr>
              <w:t>蓄</w:t>
            </w:r>
            <w:r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电池</w:t>
            </w:r>
          </w:p>
          <w:p>
            <w:pPr>
              <w:pStyle w:val="13"/>
              <w:jc w:val="center"/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充电测试</w:t>
            </w:r>
          </w:p>
        </w:tc>
        <w:tc>
          <w:tcPr>
            <w:tcW w:w="6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79" w:lineRule="exact"/>
              <w:rPr>
                <w:rFonts w:hint="eastAsia" w:ascii="Wingdings 2" w:hAnsi="Wingdings 2" w:eastAsia="Wingdings 2" w:cs="Wingdings 2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□未按要求用充电桩进行充电测试（未形成稳定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val="en-US" w:eastAsia="zh-CN"/>
              </w:rPr>
              <w:t>充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电电流就结束的不得分）</w:t>
            </w:r>
          </w:p>
          <w:p>
            <w:pPr>
              <w:pStyle w:val="13"/>
              <w:spacing w:line="279" w:lineRule="exact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sz w:val="21"/>
                <w:szCs w:val="21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FF0000"/>
                <w:kern w:val="0"/>
                <w:sz w:val="19"/>
                <w:szCs w:val="19"/>
                <w:lang w:val="en-US" w:eastAsia="zh-CN" w:bidi="ar"/>
              </w:rPr>
              <w:t>完成工单填写后未报告裁判确认的此项不得分；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8" w:hRule="exact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2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动力</w:t>
            </w:r>
            <w:r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val="en-US" w:eastAsia="zh-CN"/>
              </w:rPr>
              <w:t>蓄</w:t>
            </w:r>
            <w:r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电池</w:t>
            </w:r>
          </w:p>
          <w:p>
            <w:pPr>
              <w:pStyle w:val="13"/>
              <w:jc w:val="center"/>
              <w:rPr>
                <w:rFonts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auto"/>
                <w:sz w:val="21"/>
                <w:szCs w:val="21"/>
                <w:lang w:eastAsia="zh-CN"/>
              </w:rPr>
              <w:t>放电测试</w:t>
            </w:r>
          </w:p>
        </w:tc>
        <w:tc>
          <w:tcPr>
            <w:tcW w:w="6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pacing w:line="279" w:lineRule="exact"/>
              <w:rPr>
                <w:rFonts w:hint="eastAsia" w:ascii="等线" w:hAnsi="等线" w:eastAsia="等线" w:cs="等线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□未按要求对负载箱放电扣</w:t>
            </w:r>
            <w:r>
              <w:rPr>
                <w:rFonts w:hint="eastAsia" w:ascii="等线" w:hAnsi="等线" w:eastAsia="等线" w:cs="等线"/>
                <w:color w:val="auto"/>
                <w:sz w:val="21"/>
                <w:szCs w:val="21"/>
                <w:lang w:eastAsia="zh-CN"/>
              </w:rPr>
              <w:t>1分；</w:t>
            </w:r>
          </w:p>
          <w:p>
            <w:pPr>
              <w:pStyle w:val="13"/>
              <w:spacing w:line="279" w:lineRule="exact"/>
              <w:rPr>
                <w:rFonts w:hint="eastAsia" w:ascii="Wingdings 2" w:hAnsi="Wingdings 2" w:eastAsia="Wingdings 2" w:cs="Wingdings 2"/>
                <w:sz w:val="21"/>
                <w:szCs w:val="21"/>
                <w:lang w:eastAsia="zh-CN"/>
              </w:rPr>
            </w:pP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□未按要求设置放电参数的扣</w:t>
            </w:r>
            <w:r>
              <w:rPr>
                <w:rFonts w:hint="eastAsia" w:ascii="等线" w:hAnsi="等线" w:eastAsia="等线" w:cs="等线"/>
                <w:color w:val="auto"/>
                <w:sz w:val="21"/>
                <w:szCs w:val="21"/>
                <w:lang w:eastAsia="zh-CN"/>
              </w:rPr>
              <w:t>1分</w:t>
            </w:r>
            <w:r>
              <w:rPr>
                <w:rFonts w:hint="eastAsia"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  <w:t>（未形成稳定放电电流就结束的不得分）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Wingdings 2" w:hAnsi="Wingdings 2" w:eastAsia="Wingdings 2" w:cs="Wingdings 2"/>
                <w:sz w:val="21"/>
                <w:szCs w:val="21"/>
                <w:lang w:eastAsia="zh-CN"/>
              </w:rPr>
              <w:t>□</w:t>
            </w:r>
            <w:r>
              <w:rPr>
                <w:rFonts w:ascii="微软雅黑" w:hAnsi="微软雅黑" w:eastAsia="微软雅黑" w:cs="微软雅黑"/>
                <w:color w:val="FF0000"/>
                <w:kern w:val="0"/>
                <w:sz w:val="19"/>
                <w:szCs w:val="19"/>
                <w:lang w:val="en-US" w:eastAsia="zh-CN" w:bidi="ar"/>
              </w:rPr>
              <w:t>完成工单填写后未报告裁判确认的此项不得分；</w:t>
            </w:r>
          </w:p>
          <w:p>
            <w:pPr>
              <w:pStyle w:val="13"/>
              <w:spacing w:line="279" w:lineRule="exact"/>
              <w:rPr>
                <w:rFonts w:ascii="Wingdings 2" w:hAnsi="Wingdings 2" w:eastAsia="Wingdings 2" w:cs="Wingdings 2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3"/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  <w:sz w:val="21"/>
                <w:szCs w:val="21"/>
                <w:lang w:eastAsia="zh-CN"/>
              </w:rPr>
            </w:pPr>
          </w:p>
        </w:tc>
      </w:tr>
    </w:tbl>
    <w:p>
      <w:pPr>
        <w:ind w:firstLine="241" w:firstLineChars="100"/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val="en-US" w:eastAsia="zh-CN"/>
        </w:rPr>
        <w:t>六</w:t>
      </w:r>
      <w:r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  <w:t>、团队合作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（满分</w:t>
      </w:r>
      <w:r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  <w:t>5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分）</w:t>
      </w:r>
    </w:p>
    <w:p>
      <w:pPr>
        <w:spacing w:before="8"/>
        <w:rPr>
          <w:rFonts w:ascii="等线" w:hAnsi="等线" w:eastAsia="等线" w:cs="等线"/>
          <w:b/>
          <w:bCs/>
          <w:color w:val="auto"/>
          <w:sz w:val="4"/>
          <w:szCs w:val="4"/>
          <w:lang w:eastAsia="zh-CN"/>
        </w:rPr>
      </w:pPr>
    </w:p>
    <w:tbl>
      <w:tblPr>
        <w:tblStyle w:val="11"/>
        <w:tblW w:w="0" w:type="auto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260"/>
        <w:gridCol w:w="5253"/>
        <w:gridCol w:w="1075"/>
        <w:gridCol w:w="841"/>
        <w:gridCol w:w="101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exac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165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序号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184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作业内容</w:t>
            </w:r>
          </w:p>
        </w:tc>
        <w:tc>
          <w:tcPr>
            <w:tcW w:w="5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455"/>
              <w:rPr>
                <w:rFonts w:ascii="微软雅黑" w:hAnsi="微软雅黑" w:eastAsia="微软雅黑" w:cs="微软雅黑"/>
                <w:color w:val="auto"/>
                <w:lang w:eastAsia="zh-CN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  <w:lang w:eastAsia="zh-CN"/>
              </w:rPr>
              <w:t>评分要点（漏项或累计最多扣相应配分）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344"/>
              <w:jc w:val="both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配分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jc w:val="center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lang w:eastAsia="zh-CN"/>
              </w:rPr>
              <w:t>扣</w:t>
            </w: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分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0" w:line="376" w:lineRule="exact"/>
              <w:ind w:left="315" w:right="310"/>
              <w:rPr>
                <w:rFonts w:ascii="微软雅黑" w:hAnsi="微软雅黑" w:eastAsia="微软雅黑" w:cs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判罚 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before="12"/>
              <w:rPr>
                <w:rFonts w:ascii="等线" w:hAnsi="等线" w:eastAsia="等线" w:cs="等线"/>
                <w:b/>
                <w:bCs/>
                <w:color w:val="auto"/>
                <w:sz w:val="27"/>
                <w:szCs w:val="27"/>
              </w:rPr>
            </w:pPr>
          </w:p>
          <w:p>
            <w:pPr>
              <w:jc w:val="center"/>
              <w:rPr>
                <w:rFonts w:ascii="等线" w:hAnsi="等线" w:eastAsia="等线" w:cs="等线"/>
                <w:color w:val="auto"/>
                <w:lang w:eastAsia="zh-CN"/>
              </w:rPr>
            </w:pPr>
            <w:r>
              <w:rPr>
                <w:rFonts w:hint="eastAsia" w:ascii="等线" w:eastAsia="等线"/>
                <w:b/>
                <w:color w:val="auto"/>
                <w:lang w:eastAsia="zh-CN"/>
              </w:rPr>
              <w:t>22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before="12"/>
              <w:rPr>
                <w:rFonts w:ascii="等线" w:hAnsi="等线" w:eastAsia="等线" w:cs="等线"/>
                <w:b/>
                <w:bCs/>
                <w:color w:val="auto"/>
                <w:sz w:val="27"/>
                <w:szCs w:val="27"/>
              </w:rPr>
            </w:pPr>
          </w:p>
          <w:p>
            <w:pPr>
              <w:ind w:left="184"/>
              <w:rPr>
                <w:rFonts w:ascii="等线" w:hAnsi="等线" w:eastAsia="等线" w:cs="等线"/>
                <w:color w:val="auto"/>
              </w:rPr>
            </w:pPr>
            <w:r>
              <w:rPr>
                <w:rFonts w:ascii="等线" w:hAnsi="等线" w:eastAsia="等线" w:cs="等线"/>
                <w:b/>
                <w:bCs/>
                <w:color w:val="auto"/>
              </w:rPr>
              <w:t>团队合作</w:t>
            </w:r>
          </w:p>
        </w:tc>
        <w:tc>
          <w:tcPr>
            <w:tcW w:w="5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4"/>
              <w:ind w:left="103"/>
              <w:rPr>
                <w:rFonts w:ascii="等线" w:hAnsi="等线" w:eastAsia="等线" w:cs="等线"/>
                <w:color w:val="auto"/>
                <w:lang w:eastAsia="zh-CN"/>
              </w:rPr>
            </w:pPr>
            <w:r>
              <w:rPr>
                <w:rFonts w:ascii="等线" w:hAnsi="等线" w:eastAsia="等线" w:cs="等线"/>
                <w:color w:val="auto"/>
                <w:lang w:eastAsia="zh-CN"/>
              </w:rPr>
              <w:t>作业时两名选手未互相配合，分工不合理</w:t>
            </w:r>
            <w:r>
              <w:rPr>
                <w:rFonts w:hint="eastAsia" w:ascii="等线" w:hAnsi="等线" w:eastAsia="等线" w:cs="等线"/>
                <w:color w:val="auto"/>
                <w:lang w:eastAsia="zh-CN"/>
              </w:rPr>
              <w:t>，</w:t>
            </w:r>
            <w:r>
              <w:rPr>
                <w:rFonts w:hint="eastAsia" w:ascii="等线" w:hAnsi="等线" w:eastAsia="等线" w:cs="等线"/>
                <w:color w:val="auto"/>
                <w:lang w:val="en-US" w:eastAsia="zh-CN"/>
              </w:rPr>
              <w:t>扣2分</w:t>
            </w:r>
            <w:r>
              <w:rPr>
                <w:rFonts w:ascii="等线" w:hAnsi="等线" w:eastAsia="等线" w:cs="等线"/>
                <w:color w:val="auto"/>
                <w:lang w:eastAsia="zh-CN"/>
              </w:rPr>
              <w:t>；</w:t>
            </w:r>
          </w:p>
        </w:tc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95"/>
              <w:ind w:left="1"/>
              <w:jc w:val="center"/>
              <w:rPr>
                <w:rFonts w:hint="eastAsia" w:ascii="等线" w:eastAsiaTheme="minorEastAsia"/>
                <w:color w:val="auto"/>
                <w:lang w:val="en-US" w:eastAsia="zh-CN"/>
              </w:rPr>
            </w:pPr>
            <w:r>
              <w:rPr>
                <w:rFonts w:hint="eastAsia" w:ascii="等线"/>
                <w:color w:val="auto"/>
                <w:lang w:val="en-US" w:eastAsia="zh-CN"/>
              </w:rPr>
              <w:t>5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exact"/>
        </w:trPr>
        <w:tc>
          <w:tcPr>
            <w:tcW w:w="7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5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5"/>
              <w:ind w:left="103"/>
              <w:rPr>
                <w:rFonts w:ascii="等线" w:hAnsi="等线" w:eastAsia="等线" w:cs="等线"/>
                <w:color w:val="auto"/>
                <w:lang w:eastAsia="zh-CN"/>
              </w:rPr>
            </w:pPr>
            <w:r>
              <w:rPr>
                <w:rFonts w:ascii="等线" w:hAnsi="等线" w:eastAsia="等线" w:cs="等线"/>
                <w:color w:val="auto"/>
                <w:lang w:eastAsia="zh-CN"/>
              </w:rPr>
              <w:t>未在规定时间内完成全部作业</w:t>
            </w:r>
            <w:r>
              <w:rPr>
                <w:rFonts w:hint="eastAsia" w:ascii="等线" w:hAnsi="等线" w:eastAsia="等线" w:cs="等线"/>
                <w:color w:val="auto"/>
                <w:lang w:eastAsia="zh-CN"/>
              </w:rPr>
              <w:t>，</w:t>
            </w:r>
            <w:r>
              <w:rPr>
                <w:rFonts w:hint="eastAsia" w:ascii="等线" w:hAnsi="等线" w:eastAsia="等线" w:cs="等线"/>
                <w:color w:val="auto"/>
                <w:lang w:val="en-US" w:eastAsia="zh-CN"/>
              </w:rPr>
              <w:t>扣2分</w:t>
            </w:r>
            <w:r>
              <w:rPr>
                <w:rFonts w:ascii="等线" w:hAnsi="等线" w:eastAsia="等线" w:cs="等线"/>
                <w:color w:val="auto"/>
                <w:lang w:eastAsia="zh-CN"/>
              </w:rPr>
              <w:t>；</w:t>
            </w:r>
          </w:p>
        </w:tc>
        <w:tc>
          <w:tcPr>
            <w:tcW w:w="10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95"/>
              <w:ind w:left="1"/>
              <w:jc w:val="center"/>
              <w:rPr>
                <w:rFonts w:ascii="等线" w:hAnsi="等线" w:eastAsia="等线" w:cs="等线"/>
                <w:color w:val="auto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</w:trPr>
        <w:tc>
          <w:tcPr>
            <w:tcW w:w="78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52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before="95"/>
              <w:ind w:left="103"/>
              <w:rPr>
                <w:rFonts w:ascii="等线" w:hAnsi="等线" w:eastAsia="等线" w:cs="等线"/>
                <w:color w:val="auto"/>
                <w:lang w:eastAsia="zh-CN"/>
              </w:rPr>
            </w:pPr>
            <w:r>
              <w:rPr>
                <w:rFonts w:ascii="等线" w:hAnsi="等线" w:eastAsia="等线" w:cs="等线"/>
                <w:color w:val="auto"/>
                <w:lang w:eastAsia="zh-CN"/>
              </w:rPr>
              <w:t>手身体发生碰撞，争执的，每次扣</w:t>
            </w:r>
            <w:r>
              <w:rPr>
                <w:rFonts w:hint="eastAsia" w:ascii="等线" w:hAnsi="等线" w:eastAsia="等线" w:cs="等线"/>
                <w:color w:val="auto"/>
                <w:lang w:val="en-US" w:eastAsia="zh-CN"/>
              </w:rPr>
              <w:t>1</w:t>
            </w:r>
            <w:r>
              <w:rPr>
                <w:rFonts w:ascii="等线" w:hAnsi="等线" w:eastAsia="等线" w:cs="等线"/>
                <w:color w:val="auto"/>
                <w:lang w:eastAsia="zh-CN"/>
              </w:rPr>
              <w:t>分</w:t>
            </w:r>
            <w:r>
              <w:rPr>
                <w:rFonts w:hint="eastAsia" w:ascii="等线" w:hAnsi="等线" w:eastAsia="等线" w:cs="等线"/>
                <w:color w:val="auto"/>
                <w:lang w:eastAsia="zh-CN"/>
              </w:rPr>
              <w:t>；</w:t>
            </w:r>
          </w:p>
        </w:tc>
        <w:tc>
          <w:tcPr>
            <w:tcW w:w="10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5"/>
              <w:ind w:left="1"/>
              <w:jc w:val="center"/>
              <w:rPr>
                <w:rFonts w:ascii="等线"/>
                <w:color w:val="auto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</w:pPr>
    </w:p>
    <w:p>
      <w:pP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</w:pPr>
      <w:bookmarkStart w:id="1" w:name="_GoBack"/>
      <w:bookmarkEnd w:id="1"/>
    </w:p>
    <w:p>
      <w:pPr>
        <w:ind w:firstLine="241" w:firstLineChars="100"/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val="en-US" w:eastAsia="zh-CN"/>
        </w:rPr>
        <w:t>七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、安全与 5S 管理（满分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val="en-US" w:eastAsia="zh-CN"/>
        </w:rPr>
        <w:t>7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分）</w:t>
      </w:r>
    </w:p>
    <w:p>
      <w:pPr>
        <w:spacing w:before="7"/>
        <w:rPr>
          <w:rFonts w:ascii="等线" w:hAnsi="等线" w:eastAsia="等线"/>
          <w:b/>
          <w:bCs/>
          <w:color w:val="auto"/>
          <w:sz w:val="4"/>
          <w:szCs w:val="4"/>
        </w:rPr>
      </w:pPr>
      <w:r>
        <w:rPr>
          <w:rFonts w:hint="eastAsia" w:ascii="等线" w:hAnsi="等线" w:eastAsia="等线"/>
          <w:b/>
          <w:bCs/>
          <w:color w:val="auto"/>
          <w:sz w:val="4"/>
          <w:szCs w:val="4"/>
        </w:rPr>
        <w:t xml:space="preserve"> </w:t>
      </w:r>
    </w:p>
    <w:tbl>
      <w:tblPr>
        <w:tblStyle w:val="9"/>
        <w:tblW w:w="0" w:type="auto"/>
        <w:tblInd w:w="2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260"/>
        <w:gridCol w:w="5170"/>
        <w:gridCol w:w="1066"/>
        <w:gridCol w:w="825"/>
        <w:gridCol w:w="11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165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序号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184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作业内容</w:t>
            </w:r>
          </w:p>
        </w:tc>
        <w:tc>
          <w:tcPr>
            <w:tcW w:w="5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455"/>
              <w:rPr>
                <w:rFonts w:ascii="微软雅黑" w:hAnsi="微软雅黑" w:eastAsia="微软雅黑"/>
                <w:color w:val="auto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  <w:lang w:eastAsia="zh-CN"/>
              </w:rPr>
              <w:t>评分要点（漏项或累计最多扣相应配分）</w:t>
            </w:r>
          </w:p>
        </w:tc>
        <w:tc>
          <w:tcPr>
            <w:tcW w:w="1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344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配分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jc w:val="center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  <w:lang w:eastAsia="zh-CN"/>
              </w:rPr>
              <w:t>扣</w:t>
            </w: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分</w:t>
            </w:r>
          </w:p>
        </w:tc>
        <w:tc>
          <w:tcPr>
            <w:tcW w:w="11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5" w:line="380" w:lineRule="exact"/>
              <w:ind w:left="315" w:right="310"/>
              <w:rPr>
                <w:rFonts w:ascii="微软雅黑" w:hAnsi="微软雅黑" w:eastAsia="微软雅黑"/>
                <w:color w:val="auto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auto"/>
              </w:rPr>
              <w:t>判罚 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eastAsia="宋体"/>
                <w:b/>
                <w:color w:val="auto"/>
                <w:lang w:val="en-US" w:eastAsia="zh-CN"/>
              </w:rPr>
              <w:t>2</w:t>
            </w:r>
            <w:r>
              <w:rPr>
                <w:rFonts w:hint="eastAsia" w:ascii="等线" w:eastAsia="宋体"/>
                <w:b/>
                <w:color w:val="auto"/>
                <w:lang w:eastAsia="zh-CN"/>
              </w:rPr>
              <w:t>3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line="256" w:lineRule="auto"/>
              <w:ind w:right="144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auto"/>
                <w:lang w:eastAsia="zh-CN"/>
              </w:rPr>
              <w:t>安全与5</w:t>
            </w:r>
            <w:r>
              <w:rPr>
                <w:rFonts w:ascii="等线" w:hAnsi="等线" w:eastAsia="等线"/>
                <w:b/>
                <w:bCs/>
                <w:color w:val="auto"/>
                <w:lang w:eastAsia="zh-CN"/>
              </w:rPr>
              <w:t>S管理</w:t>
            </w:r>
          </w:p>
        </w:tc>
        <w:tc>
          <w:tcPr>
            <w:tcW w:w="5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6"/>
              <w:ind w:left="103"/>
              <w:rPr>
                <w:rFonts w:hint="eastAsia"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由于选手粗暴操作导致线路损坏的每条线路扣1分；</w:t>
            </w:r>
          </w:p>
        </w:tc>
        <w:tc>
          <w:tcPr>
            <w:tcW w:w="106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before="140"/>
              <w:ind w:left="1"/>
              <w:jc w:val="center"/>
              <w:rPr>
                <w:rFonts w:hint="default" w:ascii="等线" w:eastAsia="宋体"/>
                <w:color w:val="auto"/>
                <w:lang w:val="en-US" w:eastAsia="zh-CN"/>
              </w:rPr>
            </w:pPr>
            <w:r>
              <w:rPr>
                <w:rFonts w:hint="eastAsia" w:ascii="等线" w:eastAsia="宋体"/>
                <w:color w:val="auto"/>
                <w:lang w:val="en-US" w:eastAsia="zh-CN"/>
              </w:rPr>
              <w:t>7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5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6"/>
              <w:ind w:left="103"/>
              <w:rPr>
                <w:rFonts w:hint="eastAsia"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由于选手粗暴操作导致安装螺纹滑丝的每颗扣1分；</w:t>
            </w:r>
          </w:p>
        </w:tc>
        <w:tc>
          <w:tcPr>
            <w:tcW w:w="1066" w:type="dxa"/>
            <w:vMerge w:val="continue"/>
            <w:tcBorders>
              <w:left w:val="nil"/>
              <w:right w:val="single" w:color="000000" w:sz="4" w:space="0"/>
            </w:tcBorders>
          </w:tcPr>
          <w:p>
            <w:pPr>
              <w:spacing w:before="96"/>
              <w:ind w:left="1"/>
              <w:jc w:val="center"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5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4"/>
              <w:ind w:left="103" w:right="-7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spacing w:val="-3"/>
                <w:lang w:eastAsia="zh-CN"/>
              </w:rPr>
              <w:t>选手操作中仪器、工具、零件跌落一次扣</w:t>
            </w:r>
            <w:r>
              <w:rPr>
                <w:rFonts w:hint="eastAsia" w:ascii="等线" w:hAnsi="等线" w:eastAsia="等线"/>
                <w:color w:val="auto"/>
                <w:spacing w:val="-3"/>
                <w:lang w:val="en-US" w:eastAsia="zh-CN"/>
              </w:rPr>
              <w:t>1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分；</w:t>
            </w:r>
          </w:p>
        </w:tc>
        <w:tc>
          <w:tcPr>
            <w:tcW w:w="1066" w:type="dxa"/>
            <w:vMerge w:val="continue"/>
            <w:tcBorders>
              <w:left w:val="nil"/>
              <w:right w:val="single" w:color="000000" w:sz="4" w:space="0"/>
            </w:tcBorders>
          </w:tcPr>
          <w:p>
            <w:pPr>
              <w:spacing w:before="94"/>
              <w:ind w:left="1"/>
              <w:jc w:val="center"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5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96"/>
              <w:ind w:left="103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 xml:space="preserve">未清洁整理工量具、设备、场地的每项扣 </w:t>
            </w:r>
            <w:r>
              <w:rPr>
                <w:rFonts w:hint="eastAsia" w:ascii="等线" w:hAnsi="等线" w:eastAsia="等线"/>
                <w:color w:val="auto"/>
                <w:lang w:val="en-US" w:eastAsia="zh-CN"/>
              </w:rPr>
              <w:t>1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</w:t>
            </w:r>
          </w:p>
        </w:tc>
        <w:tc>
          <w:tcPr>
            <w:tcW w:w="1066" w:type="dxa"/>
            <w:vMerge w:val="continue"/>
            <w:tcBorders>
              <w:left w:val="nil"/>
              <w:right w:val="single" w:color="000000" w:sz="4" w:space="0"/>
            </w:tcBorders>
          </w:tcPr>
          <w:p>
            <w:pPr>
              <w:spacing w:before="96"/>
              <w:ind w:left="1"/>
              <w:jc w:val="center"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7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5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279" w:lineRule="exact"/>
              <w:ind w:left="103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高压带电操作时，采取防护措施，并遵守一人操</w:t>
            </w:r>
          </w:p>
          <w:p>
            <w:pPr>
              <w:spacing w:before="24"/>
              <w:ind w:left="103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作，一人监督得原则；每出现一次扣</w:t>
            </w:r>
            <w:r>
              <w:rPr>
                <w:rFonts w:hint="eastAsia" w:ascii="等线" w:hAnsi="等线" w:eastAsia="等线"/>
                <w:color w:val="auto"/>
                <w:lang w:val="en-US" w:eastAsia="zh-CN"/>
              </w:rPr>
              <w:t>2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分；</w:t>
            </w:r>
          </w:p>
        </w:tc>
        <w:tc>
          <w:tcPr>
            <w:tcW w:w="1066" w:type="dxa"/>
            <w:vMerge w:val="continue"/>
            <w:tcBorders>
              <w:left w:val="nil"/>
              <w:right w:val="single" w:color="000000" w:sz="4" w:space="0"/>
            </w:tcBorders>
          </w:tcPr>
          <w:p>
            <w:pPr>
              <w:spacing w:before="140"/>
              <w:ind w:left="1"/>
              <w:jc w:val="center"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78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1260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</w:rPr>
            </w:pPr>
          </w:p>
        </w:tc>
        <w:tc>
          <w:tcPr>
            <w:tcW w:w="5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spacing w:line="344" w:lineRule="exact"/>
              <w:ind w:left="103"/>
              <w:jc w:val="both"/>
              <w:rPr>
                <w:rFonts w:hint="eastAsia" w:ascii="等线" w:hAnsi="等线" w:eastAsia="等线"/>
                <w:color w:val="auto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未按规范流程修复线路或元器件的每项扣1分；</w:t>
            </w:r>
          </w:p>
        </w:tc>
        <w:tc>
          <w:tcPr>
            <w:tcW w:w="106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40"/>
              <w:ind w:left="1"/>
              <w:jc w:val="center"/>
              <w:rPr>
                <w:rFonts w:hint="eastAsia" w:ascii="等线" w:eastAsia="宋体"/>
                <w:color w:val="auto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</w:rPr>
            </w:pPr>
          </w:p>
        </w:tc>
      </w:tr>
    </w:tbl>
    <w:p>
      <w:pPr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</w:pPr>
    </w:p>
    <w:p>
      <w:pPr>
        <w:rPr>
          <w:rFonts w:cs="等线" w:asciiTheme="minorEastAsia" w:hAnsi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 xml:space="preserve"> 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val="en-US" w:eastAsia="zh-CN"/>
        </w:rPr>
        <w:t xml:space="preserve"> 八</w:t>
      </w:r>
      <w:r>
        <w:rPr>
          <w:rFonts w:hint="eastAsia" w:cs="等线" w:asciiTheme="minorEastAsia" w:hAnsiTheme="minorEastAsia"/>
          <w:b/>
          <w:bCs/>
          <w:color w:val="auto"/>
          <w:sz w:val="24"/>
          <w:szCs w:val="24"/>
          <w:lang w:eastAsia="zh-CN"/>
        </w:rPr>
        <w:t>、追罚扣分</w:t>
      </w:r>
    </w:p>
    <w:p>
      <w:pPr>
        <w:spacing w:before="7"/>
        <w:rPr>
          <w:rFonts w:ascii="等线" w:hAnsi="等线" w:eastAsia="等线"/>
          <w:b/>
          <w:bCs/>
          <w:color w:val="auto"/>
          <w:sz w:val="4"/>
          <w:szCs w:val="4"/>
        </w:rPr>
      </w:pPr>
      <w:r>
        <w:rPr>
          <w:rFonts w:hint="eastAsia" w:ascii="等线" w:hAnsi="等线" w:eastAsia="等线"/>
          <w:b/>
          <w:bCs/>
          <w:color w:val="auto"/>
          <w:sz w:val="4"/>
          <w:szCs w:val="4"/>
        </w:rPr>
        <w:t xml:space="preserve"> </w:t>
      </w:r>
    </w:p>
    <w:tbl>
      <w:tblPr>
        <w:tblStyle w:val="9"/>
        <w:tblW w:w="0" w:type="auto"/>
        <w:tblInd w:w="2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260"/>
        <w:gridCol w:w="4880"/>
        <w:gridCol w:w="1140"/>
        <w:gridCol w:w="1080"/>
        <w:gridCol w:w="1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before="186"/>
              <w:ind w:left="165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序号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before="186"/>
              <w:ind w:left="184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作业内容</w:t>
            </w:r>
          </w:p>
        </w:tc>
        <w:tc>
          <w:tcPr>
            <w:tcW w:w="4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455"/>
              <w:rPr>
                <w:rFonts w:ascii="微软雅黑" w:hAnsi="微软雅黑" w:eastAsia="微软雅黑"/>
                <w:color w:val="auto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  <w:lang w:eastAsia="zh-CN"/>
              </w:rPr>
              <w:t>评分要点（漏项或累计最多扣相应配分）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344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配分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86"/>
              <w:ind w:left="315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  <w:lang w:eastAsia="zh-CN"/>
              </w:rPr>
              <w:t>扣</w:t>
            </w: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分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5" w:line="380" w:lineRule="exact"/>
              <w:ind w:left="315" w:right="310"/>
              <w:rPr>
                <w:rFonts w:ascii="微软雅黑" w:hAnsi="微软雅黑" w:eastAsia="微软雅黑"/>
                <w:b/>
                <w:bCs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判罚</w:t>
            </w:r>
          </w:p>
          <w:p>
            <w:pPr>
              <w:spacing w:before="15" w:line="380" w:lineRule="exact"/>
              <w:ind w:left="315" w:right="310"/>
              <w:rPr>
                <w:rFonts w:ascii="微软雅黑" w:hAnsi="微软雅黑" w:eastAsia="微软雅黑"/>
                <w:color w:val="auto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auto"/>
              </w:rPr>
              <w:t>依据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等线" w:hAnsi="等线" w:eastAsia="等线"/>
                <w:b/>
                <w:bCs/>
                <w:color w:val="auto"/>
              </w:rPr>
            </w:pPr>
          </w:p>
          <w:p>
            <w:pPr>
              <w:rPr>
                <w:rFonts w:ascii="等线" w:hAnsi="等线" w:eastAsia="等线"/>
                <w:b/>
                <w:bCs/>
                <w:color w:val="auto"/>
              </w:rPr>
            </w:pPr>
          </w:p>
          <w:p>
            <w:pPr>
              <w:spacing w:before="198"/>
              <w:ind w:left="2"/>
              <w:jc w:val="center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eastAsia="宋体"/>
                <w:b/>
                <w:color w:val="auto"/>
                <w:lang w:eastAsia="zh-CN"/>
              </w:rPr>
              <w:t>24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等线" w:hAnsi="等线" w:eastAsia="等线"/>
                <w:b/>
                <w:bCs/>
                <w:color w:val="auto"/>
              </w:rPr>
            </w:pPr>
          </w:p>
          <w:p>
            <w:pPr>
              <w:rPr>
                <w:rFonts w:ascii="等线" w:hAnsi="等线" w:eastAsia="等线"/>
                <w:b/>
                <w:bCs/>
                <w:color w:val="auto"/>
              </w:rPr>
            </w:pPr>
          </w:p>
          <w:p>
            <w:pPr>
              <w:spacing w:before="198"/>
              <w:ind w:left="184"/>
              <w:rPr>
                <w:rFonts w:ascii="等线" w:hAnsi="等线" w:eastAsia="等线"/>
                <w:color w:val="auto"/>
              </w:rPr>
            </w:pPr>
            <w:r>
              <w:rPr>
                <w:rFonts w:hint="eastAsia" w:ascii="等线" w:hAnsi="等线" w:eastAsia="等线"/>
                <w:b/>
                <w:bCs/>
                <w:color w:val="auto"/>
              </w:rPr>
              <w:t>追罚扣分</w:t>
            </w:r>
          </w:p>
        </w:tc>
        <w:tc>
          <w:tcPr>
            <w:tcW w:w="48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9" w:lineRule="exact"/>
              <w:ind w:left="103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未按正确安全操作程序，损伤、损毁车辆或竞赛</w:t>
            </w:r>
          </w:p>
          <w:p>
            <w:pPr>
              <w:spacing w:before="24" w:line="259" w:lineRule="auto"/>
              <w:ind w:left="103" w:right="200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设备，视情节扣 2~20</w:t>
            </w:r>
            <w:r>
              <w:rPr>
                <w:rFonts w:hint="eastAsia" w:ascii="等线" w:hAnsi="等线" w:eastAsia="等线"/>
                <w:color w:val="auto"/>
                <w:spacing w:val="-23"/>
                <w:lang w:eastAsia="zh-CN"/>
              </w:rPr>
              <w:t> 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分，特别严重安全事故的 终止比赛，成绩记 0</w:t>
            </w:r>
            <w:r>
              <w:rPr>
                <w:rFonts w:hint="eastAsia" w:ascii="等线" w:hAnsi="等线" w:eastAsia="等线"/>
                <w:color w:val="auto"/>
                <w:spacing w:val="-17"/>
                <w:lang w:eastAsia="zh-CN"/>
              </w:rPr>
              <w:t> 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分；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7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  <w:lang w:eastAsia="zh-CN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等线" w:hAnsi="等线" w:eastAsia="等线"/>
                <w:color w:val="auto"/>
                <w:lang w:eastAsia="zh-CN"/>
              </w:rPr>
            </w:pPr>
          </w:p>
        </w:tc>
        <w:tc>
          <w:tcPr>
            <w:tcW w:w="48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8" w:lineRule="exact"/>
              <w:ind w:left="103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未按正确安全操作程序，造成人员伤害，视情节</w:t>
            </w:r>
          </w:p>
          <w:p>
            <w:pPr>
              <w:spacing w:before="26" w:line="259" w:lineRule="auto"/>
              <w:ind w:left="103" w:right="145"/>
              <w:rPr>
                <w:rFonts w:ascii="等线" w:hAnsi="等线" w:eastAsia="等线"/>
                <w:color w:val="auto"/>
                <w:lang w:eastAsia="zh-CN"/>
              </w:rPr>
            </w:pPr>
            <w:r>
              <w:rPr>
                <w:rFonts w:hint="eastAsia" w:ascii="等线" w:hAnsi="等线" w:eastAsia="等线"/>
                <w:color w:val="auto"/>
                <w:lang w:eastAsia="zh-CN"/>
              </w:rPr>
              <w:t>扣 2~20</w:t>
            </w:r>
            <w:r>
              <w:rPr>
                <w:rFonts w:hint="eastAsia" w:ascii="等线" w:hAnsi="等线" w:eastAsia="等线"/>
                <w:color w:val="auto"/>
                <w:spacing w:val="32"/>
                <w:lang w:eastAsia="zh-CN"/>
              </w:rPr>
              <w:t> 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分，特别严重安全事故的终止比赛，成 绩记 0</w:t>
            </w:r>
            <w:r>
              <w:rPr>
                <w:rFonts w:hint="eastAsia" w:ascii="等线" w:hAnsi="等线" w:eastAsia="等线"/>
                <w:color w:val="auto"/>
                <w:spacing w:val="-13"/>
                <w:lang w:eastAsia="zh-CN"/>
              </w:rPr>
              <w:t> </w:t>
            </w:r>
            <w:r>
              <w:rPr>
                <w:rFonts w:hint="eastAsia" w:ascii="等线" w:hAnsi="等线" w:eastAsia="等线"/>
                <w:color w:val="auto"/>
                <w:lang w:eastAsia="zh-CN"/>
              </w:rPr>
              <w:t>分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Calibri" w:hAnsi="Calibri" w:eastAsia="宋体"/>
                <w:color w:val="auto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auto"/>
                <w:lang w:eastAsia="zh-CN"/>
              </w:rPr>
            </w:pPr>
          </w:p>
        </w:tc>
      </w:tr>
    </w:tbl>
    <w:p>
      <w:pPr>
        <w:ind w:right="124"/>
        <w:rPr>
          <w:rFonts w:ascii="微软雅黑" w:hAnsi="微软雅黑" w:eastAsia="微软雅黑" w:cs="微软雅黑"/>
          <w:color w:val="auto"/>
        </w:rPr>
      </w:pPr>
      <w:r>
        <w:rPr>
          <w:rFonts w:ascii="微软雅黑" w:hAnsi="微软雅黑" w:eastAsia="微软雅黑" w:cs="微软雅黑"/>
          <w:b/>
          <w:bCs/>
          <w:color w:val="auto"/>
        </w:rPr>
        <w:t>特殊情况说明：</w:t>
      </w:r>
    </w:p>
    <w:p>
      <w:pPr>
        <w:tabs>
          <w:tab w:val="left" w:pos="1059"/>
        </w:tabs>
        <w:spacing w:before="29" w:line="344" w:lineRule="exact"/>
        <w:ind w:left="220" w:right="124" w:firstLine="400"/>
        <w:rPr>
          <w:rFonts w:ascii="微软雅黑" w:hAnsi="微软雅黑" w:eastAsia="微软雅黑"/>
          <w:color w:val="auto"/>
          <w:sz w:val="20"/>
          <w:szCs w:val="20"/>
          <w:lang w:eastAsia="zh-CN"/>
        </w:rPr>
      </w:pPr>
      <w:r>
        <w:rPr>
          <w:rFonts w:ascii="微软雅黑" w:hAnsi="微软雅黑" w:eastAsia="微软雅黑"/>
          <w:b/>
          <w:bCs/>
          <w:color w:val="auto"/>
          <w:spacing w:val="-1"/>
          <w:w w:val="95"/>
          <w:sz w:val="20"/>
          <w:szCs w:val="20"/>
          <w:lang w:eastAsia="zh-CN"/>
        </w:rPr>
        <w:t>1.</w:t>
      </w:r>
      <w:r>
        <w:rPr>
          <w:rFonts w:ascii="微软雅黑" w:hAnsi="微软雅黑" w:eastAsia="微软雅黑"/>
          <w:b/>
          <w:bCs/>
          <w:color w:val="auto"/>
          <w:spacing w:val="-1"/>
          <w:w w:val="95"/>
          <w:sz w:val="20"/>
          <w:szCs w:val="20"/>
          <w:lang w:eastAsia="zh-CN"/>
        </w:rPr>
        <w:tab/>
      </w:r>
      <w:r>
        <w:rPr>
          <w:rFonts w:ascii="微软雅黑" w:hAnsi="微软雅黑" w:eastAsia="微软雅黑"/>
          <w:b/>
          <w:bCs/>
          <w:color w:val="auto"/>
          <w:spacing w:val="-3"/>
          <w:w w:val="95"/>
          <w:sz w:val="20"/>
          <w:szCs w:val="20"/>
          <w:lang w:eastAsia="zh-CN"/>
        </w:rPr>
        <w:t>在竞赛过程中出现人员及设备安全隐患，情况严重者（如选手受伤流血，设备无法正常使用），裁判有权终止当</w:t>
      </w:r>
      <w:r>
        <w:rPr>
          <w:rFonts w:ascii="微软雅黑" w:hAnsi="微软雅黑" w:eastAsia="微软雅黑"/>
          <w:b/>
          <w:bCs/>
          <w:color w:val="auto"/>
          <w:spacing w:val="-12"/>
          <w:w w:val="95"/>
          <w:sz w:val="20"/>
          <w:szCs w:val="20"/>
          <w:lang w:eastAsia="zh-CN"/>
        </w:rPr>
        <w:t xml:space="preserve"> </w:t>
      </w:r>
      <w:r>
        <w:rPr>
          <w:rFonts w:ascii="微软雅黑" w:hAnsi="微软雅黑" w:eastAsia="微软雅黑"/>
          <w:b/>
          <w:bCs/>
          <w:color w:val="auto"/>
          <w:sz w:val="20"/>
          <w:szCs w:val="20"/>
          <w:lang w:eastAsia="zh-CN"/>
        </w:rPr>
        <w:t>场比赛；</w:t>
      </w:r>
    </w:p>
    <w:p>
      <w:pPr>
        <w:tabs>
          <w:tab w:val="left" w:pos="1059"/>
        </w:tabs>
        <w:spacing w:line="344" w:lineRule="exact"/>
        <w:ind w:left="220" w:right="124" w:firstLine="400"/>
        <w:rPr>
          <w:rFonts w:ascii="微软雅黑" w:hAnsi="微软雅黑" w:eastAsia="微软雅黑"/>
          <w:b/>
          <w:bCs/>
          <w:color w:val="auto"/>
          <w:sz w:val="20"/>
          <w:szCs w:val="20"/>
          <w:lang w:eastAsia="zh-CN"/>
        </w:rPr>
      </w:pPr>
      <w:r>
        <w:rPr>
          <w:rFonts w:ascii="微软雅黑" w:hAnsi="微软雅黑" w:eastAsia="微软雅黑"/>
          <w:b/>
          <w:bCs/>
          <w:color w:val="auto"/>
          <w:spacing w:val="-1"/>
          <w:w w:val="95"/>
          <w:sz w:val="20"/>
          <w:szCs w:val="20"/>
          <w:lang w:eastAsia="zh-CN"/>
        </w:rPr>
        <w:t>2.</w:t>
      </w:r>
      <w:r>
        <w:rPr>
          <w:rFonts w:ascii="微软雅黑" w:hAnsi="微软雅黑" w:eastAsia="微软雅黑"/>
          <w:b/>
          <w:bCs/>
          <w:color w:val="auto"/>
          <w:spacing w:val="-1"/>
          <w:w w:val="95"/>
          <w:sz w:val="20"/>
          <w:szCs w:val="20"/>
          <w:lang w:eastAsia="zh-CN"/>
        </w:rPr>
        <w:tab/>
      </w:r>
      <w:r>
        <w:rPr>
          <w:rFonts w:ascii="微软雅黑" w:hAnsi="微软雅黑" w:eastAsia="微软雅黑"/>
          <w:b/>
          <w:bCs/>
          <w:color w:val="auto"/>
          <w:w w:val="95"/>
          <w:sz w:val="20"/>
          <w:szCs w:val="20"/>
          <w:lang w:eastAsia="zh-CN"/>
        </w:rPr>
        <w:t>在竞赛过程中，参赛选手若有不服从裁判、扰乱赛场秩序等行为情节严重的，取消参赛队当场竞赛成绩。有作</w:t>
      </w:r>
      <w:r>
        <w:rPr>
          <w:rFonts w:ascii="微软雅黑" w:hAnsi="微软雅黑" w:eastAsia="微软雅黑"/>
          <w:b/>
          <w:bCs/>
          <w:color w:val="auto"/>
          <w:sz w:val="20"/>
          <w:szCs w:val="20"/>
          <w:lang w:eastAsia="zh-CN"/>
        </w:rPr>
        <w:t>弊行为的，取消参赛队参赛资格。</w:t>
      </w:r>
    </w:p>
    <w:sectPr>
      <w:footerReference r:id="rId4" w:type="default"/>
      <w:pgSz w:w="11910" w:h="16840"/>
      <w:pgMar w:top="1320" w:right="560" w:bottom="1760" w:left="560" w:header="0" w:footer="1579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altName w:val="Wingdings"/>
    <w:panose1 w:val="00000000000000000000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3801110</wp:posOffset>
              </wp:positionH>
              <wp:positionV relativeFrom="page">
                <wp:posOffset>9537065</wp:posOffset>
              </wp:positionV>
              <wp:extent cx="25019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01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 w:hAnsi="Calibri" w:eastAsia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w w:val="99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w w:val="99"/>
                              <w:sz w:val="18"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9.3pt;margin-top:750.95pt;height:11pt;width:19.7pt;mso-position-horizontal-relative:page;mso-position-vertical-relative:page;z-index:-251657216;mso-width-relative:page;mso-height-relative:page;" filled="f" stroked="f" coordsize="21600,21600" o:gfxdata="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MxzL9oAAAANAQAADwAAAAAAAAABACAAAAAiAAAAZHJzL2Rvd25yZXYueG1sUEsB&#10;AhQAFAAAAAgAh07iQC//Fv+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 w:hAnsi="Calibri" w:eastAsia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w w:val="99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b/>
                        <w:w w:val="99"/>
                        <w:sz w:val="18"/>
                      </w:rPr>
                      <w:t>7</w:t>
                    </w:r>
                    <w:r>
                      <w:fldChar w:fldCharType="end"/>
                    </w:r>
                    <w:r>
                      <w:rPr>
                        <w:rFonts w:ascii="Calibri"/>
                        <w:b/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3NTJkODc2NDViZTZiMjQ0MDRlM2ZjOGRjOTk0ZmEifQ=="/>
  </w:docVars>
  <w:rsids>
    <w:rsidRoot w:val="008C7B34"/>
    <w:rsid w:val="00047161"/>
    <w:rsid w:val="00047E57"/>
    <w:rsid w:val="0005184C"/>
    <w:rsid w:val="00051BEA"/>
    <w:rsid w:val="00055687"/>
    <w:rsid w:val="000603B6"/>
    <w:rsid w:val="000656A4"/>
    <w:rsid w:val="00092649"/>
    <w:rsid w:val="00093C08"/>
    <w:rsid w:val="000C2167"/>
    <w:rsid w:val="000D256B"/>
    <w:rsid w:val="000E1834"/>
    <w:rsid w:val="000E1E61"/>
    <w:rsid w:val="000E6CE4"/>
    <w:rsid w:val="001032EC"/>
    <w:rsid w:val="00112047"/>
    <w:rsid w:val="0011673E"/>
    <w:rsid w:val="00135EA9"/>
    <w:rsid w:val="00152EC2"/>
    <w:rsid w:val="00192A0A"/>
    <w:rsid w:val="001B0DEA"/>
    <w:rsid w:val="001B1727"/>
    <w:rsid w:val="001B5890"/>
    <w:rsid w:val="001C5FF0"/>
    <w:rsid w:val="001E6E69"/>
    <w:rsid w:val="002223F6"/>
    <w:rsid w:val="00225889"/>
    <w:rsid w:val="002269CB"/>
    <w:rsid w:val="00252853"/>
    <w:rsid w:val="00260941"/>
    <w:rsid w:val="0026733E"/>
    <w:rsid w:val="0027099C"/>
    <w:rsid w:val="00285BDF"/>
    <w:rsid w:val="002A558E"/>
    <w:rsid w:val="002B165A"/>
    <w:rsid w:val="002C3BA6"/>
    <w:rsid w:val="002D3A91"/>
    <w:rsid w:val="002E2A6F"/>
    <w:rsid w:val="002F4571"/>
    <w:rsid w:val="003338B6"/>
    <w:rsid w:val="0034164D"/>
    <w:rsid w:val="00370195"/>
    <w:rsid w:val="0037365E"/>
    <w:rsid w:val="00381A93"/>
    <w:rsid w:val="003B49F2"/>
    <w:rsid w:val="003C62DB"/>
    <w:rsid w:val="003C683A"/>
    <w:rsid w:val="003E79CD"/>
    <w:rsid w:val="0040208E"/>
    <w:rsid w:val="00405AE9"/>
    <w:rsid w:val="00445760"/>
    <w:rsid w:val="00446088"/>
    <w:rsid w:val="00464B90"/>
    <w:rsid w:val="00475C36"/>
    <w:rsid w:val="00481378"/>
    <w:rsid w:val="004A0BAD"/>
    <w:rsid w:val="004B2E7E"/>
    <w:rsid w:val="004F0E90"/>
    <w:rsid w:val="004F5AA5"/>
    <w:rsid w:val="00504C0F"/>
    <w:rsid w:val="005071D5"/>
    <w:rsid w:val="00515351"/>
    <w:rsid w:val="0052109D"/>
    <w:rsid w:val="00523091"/>
    <w:rsid w:val="00543564"/>
    <w:rsid w:val="00545DCD"/>
    <w:rsid w:val="00557B9E"/>
    <w:rsid w:val="00557F3F"/>
    <w:rsid w:val="00562F66"/>
    <w:rsid w:val="00585BED"/>
    <w:rsid w:val="00585EED"/>
    <w:rsid w:val="005B0908"/>
    <w:rsid w:val="005B69B7"/>
    <w:rsid w:val="005C0828"/>
    <w:rsid w:val="005C163A"/>
    <w:rsid w:val="005C1A39"/>
    <w:rsid w:val="005C780A"/>
    <w:rsid w:val="005D1CB2"/>
    <w:rsid w:val="005E2C20"/>
    <w:rsid w:val="006245E4"/>
    <w:rsid w:val="00642DD6"/>
    <w:rsid w:val="00651DD4"/>
    <w:rsid w:val="00655C6F"/>
    <w:rsid w:val="006622FF"/>
    <w:rsid w:val="00662880"/>
    <w:rsid w:val="006848BE"/>
    <w:rsid w:val="006861C8"/>
    <w:rsid w:val="006946B9"/>
    <w:rsid w:val="006A7BB6"/>
    <w:rsid w:val="006B2011"/>
    <w:rsid w:val="006B6D98"/>
    <w:rsid w:val="006C0697"/>
    <w:rsid w:val="006C52D2"/>
    <w:rsid w:val="006C589D"/>
    <w:rsid w:val="006D61D3"/>
    <w:rsid w:val="007004DF"/>
    <w:rsid w:val="00716588"/>
    <w:rsid w:val="00722320"/>
    <w:rsid w:val="00726877"/>
    <w:rsid w:val="007576DE"/>
    <w:rsid w:val="00760428"/>
    <w:rsid w:val="0076431C"/>
    <w:rsid w:val="00767EEF"/>
    <w:rsid w:val="007751CB"/>
    <w:rsid w:val="00775376"/>
    <w:rsid w:val="00775A59"/>
    <w:rsid w:val="00790E4B"/>
    <w:rsid w:val="007964C8"/>
    <w:rsid w:val="007974B9"/>
    <w:rsid w:val="007B01D6"/>
    <w:rsid w:val="007B4754"/>
    <w:rsid w:val="008042F5"/>
    <w:rsid w:val="008058C3"/>
    <w:rsid w:val="0081267F"/>
    <w:rsid w:val="00821851"/>
    <w:rsid w:val="008257FE"/>
    <w:rsid w:val="00840F82"/>
    <w:rsid w:val="00865A8A"/>
    <w:rsid w:val="00880BC1"/>
    <w:rsid w:val="00886B39"/>
    <w:rsid w:val="00891CAB"/>
    <w:rsid w:val="00897BB0"/>
    <w:rsid w:val="008A6D79"/>
    <w:rsid w:val="008A6FB2"/>
    <w:rsid w:val="008A7654"/>
    <w:rsid w:val="008B0562"/>
    <w:rsid w:val="008B5C45"/>
    <w:rsid w:val="008C3FC8"/>
    <w:rsid w:val="008C7B34"/>
    <w:rsid w:val="008E636C"/>
    <w:rsid w:val="00903C25"/>
    <w:rsid w:val="0091599A"/>
    <w:rsid w:val="00927362"/>
    <w:rsid w:val="00942F76"/>
    <w:rsid w:val="009649A9"/>
    <w:rsid w:val="00970437"/>
    <w:rsid w:val="00971A63"/>
    <w:rsid w:val="00985A81"/>
    <w:rsid w:val="009933AE"/>
    <w:rsid w:val="00995221"/>
    <w:rsid w:val="009A4ACE"/>
    <w:rsid w:val="009D6526"/>
    <w:rsid w:val="009E0F46"/>
    <w:rsid w:val="009F45F4"/>
    <w:rsid w:val="00A02B88"/>
    <w:rsid w:val="00A057B0"/>
    <w:rsid w:val="00A06CA3"/>
    <w:rsid w:val="00A16077"/>
    <w:rsid w:val="00A21088"/>
    <w:rsid w:val="00A21912"/>
    <w:rsid w:val="00A46A1D"/>
    <w:rsid w:val="00A519AA"/>
    <w:rsid w:val="00A91906"/>
    <w:rsid w:val="00AA2FD7"/>
    <w:rsid w:val="00AC2F17"/>
    <w:rsid w:val="00AD02E6"/>
    <w:rsid w:val="00AF0C49"/>
    <w:rsid w:val="00B030A1"/>
    <w:rsid w:val="00B0345E"/>
    <w:rsid w:val="00B04693"/>
    <w:rsid w:val="00B22BF4"/>
    <w:rsid w:val="00B35450"/>
    <w:rsid w:val="00B57EDA"/>
    <w:rsid w:val="00B75B30"/>
    <w:rsid w:val="00B773AD"/>
    <w:rsid w:val="00B80970"/>
    <w:rsid w:val="00B81DB7"/>
    <w:rsid w:val="00B94976"/>
    <w:rsid w:val="00BA14EC"/>
    <w:rsid w:val="00BA1C8E"/>
    <w:rsid w:val="00BB74D1"/>
    <w:rsid w:val="00BD3969"/>
    <w:rsid w:val="00BE317A"/>
    <w:rsid w:val="00BF21B1"/>
    <w:rsid w:val="00C02DF8"/>
    <w:rsid w:val="00C06B22"/>
    <w:rsid w:val="00C119D9"/>
    <w:rsid w:val="00C13E59"/>
    <w:rsid w:val="00C23345"/>
    <w:rsid w:val="00C26F56"/>
    <w:rsid w:val="00C3554C"/>
    <w:rsid w:val="00C51C54"/>
    <w:rsid w:val="00C6293C"/>
    <w:rsid w:val="00C6393F"/>
    <w:rsid w:val="00C74DB6"/>
    <w:rsid w:val="00C76EBE"/>
    <w:rsid w:val="00CA67B3"/>
    <w:rsid w:val="00CB7EEB"/>
    <w:rsid w:val="00CC7627"/>
    <w:rsid w:val="00CE32D5"/>
    <w:rsid w:val="00CF006E"/>
    <w:rsid w:val="00D0553D"/>
    <w:rsid w:val="00D074F2"/>
    <w:rsid w:val="00D1773F"/>
    <w:rsid w:val="00D2106D"/>
    <w:rsid w:val="00D329E3"/>
    <w:rsid w:val="00D3341B"/>
    <w:rsid w:val="00D34B5D"/>
    <w:rsid w:val="00D34F58"/>
    <w:rsid w:val="00D47089"/>
    <w:rsid w:val="00D527B1"/>
    <w:rsid w:val="00D72FCF"/>
    <w:rsid w:val="00D85248"/>
    <w:rsid w:val="00D90472"/>
    <w:rsid w:val="00D94B90"/>
    <w:rsid w:val="00D97E72"/>
    <w:rsid w:val="00DA3195"/>
    <w:rsid w:val="00DB07CC"/>
    <w:rsid w:val="00DB62A9"/>
    <w:rsid w:val="00DC367C"/>
    <w:rsid w:val="00DF64D4"/>
    <w:rsid w:val="00DF73D5"/>
    <w:rsid w:val="00E03193"/>
    <w:rsid w:val="00E33801"/>
    <w:rsid w:val="00E33824"/>
    <w:rsid w:val="00E41E04"/>
    <w:rsid w:val="00E52B14"/>
    <w:rsid w:val="00E55CDB"/>
    <w:rsid w:val="00E73968"/>
    <w:rsid w:val="00EB5243"/>
    <w:rsid w:val="00ED7050"/>
    <w:rsid w:val="00EE0977"/>
    <w:rsid w:val="00F15B9C"/>
    <w:rsid w:val="00F3391A"/>
    <w:rsid w:val="00F40213"/>
    <w:rsid w:val="00F55468"/>
    <w:rsid w:val="00F64E91"/>
    <w:rsid w:val="00F70059"/>
    <w:rsid w:val="00F90C05"/>
    <w:rsid w:val="00FA4CAD"/>
    <w:rsid w:val="00FB28BD"/>
    <w:rsid w:val="00FC47FE"/>
    <w:rsid w:val="00FC7819"/>
    <w:rsid w:val="00FE521F"/>
    <w:rsid w:val="012C7347"/>
    <w:rsid w:val="021637CF"/>
    <w:rsid w:val="02423FF1"/>
    <w:rsid w:val="025008C3"/>
    <w:rsid w:val="02912645"/>
    <w:rsid w:val="02C3260D"/>
    <w:rsid w:val="040E308A"/>
    <w:rsid w:val="04420EF5"/>
    <w:rsid w:val="045C2B5D"/>
    <w:rsid w:val="04644427"/>
    <w:rsid w:val="04E9330D"/>
    <w:rsid w:val="04EA1991"/>
    <w:rsid w:val="04EF0325"/>
    <w:rsid w:val="05670CFD"/>
    <w:rsid w:val="067F6B91"/>
    <w:rsid w:val="06F33B12"/>
    <w:rsid w:val="06FC07C7"/>
    <w:rsid w:val="07C063F9"/>
    <w:rsid w:val="07F5562C"/>
    <w:rsid w:val="0944671C"/>
    <w:rsid w:val="0990182C"/>
    <w:rsid w:val="0A0855DF"/>
    <w:rsid w:val="0A710897"/>
    <w:rsid w:val="0ABB1546"/>
    <w:rsid w:val="0B0A1C4A"/>
    <w:rsid w:val="0B3707ED"/>
    <w:rsid w:val="0BCD5D26"/>
    <w:rsid w:val="0C5667DC"/>
    <w:rsid w:val="0D535606"/>
    <w:rsid w:val="0D98311E"/>
    <w:rsid w:val="0E5A54A6"/>
    <w:rsid w:val="0E6C423B"/>
    <w:rsid w:val="0E6D2E3D"/>
    <w:rsid w:val="0E7606B2"/>
    <w:rsid w:val="0E943124"/>
    <w:rsid w:val="0EAE50EC"/>
    <w:rsid w:val="0F2C01C5"/>
    <w:rsid w:val="0F3A4EF7"/>
    <w:rsid w:val="0FA846D6"/>
    <w:rsid w:val="0FC7539E"/>
    <w:rsid w:val="1033776B"/>
    <w:rsid w:val="103B1E1D"/>
    <w:rsid w:val="107B54A3"/>
    <w:rsid w:val="108160EB"/>
    <w:rsid w:val="10AB1A47"/>
    <w:rsid w:val="11830399"/>
    <w:rsid w:val="119D609C"/>
    <w:rsid w:val="11F0227D"/>
    <w:rsid w:val="12364C3A"/>
    <w:rsid w:val="127E28E2"/>
    <w:rsid w:val="14064C13"/>
    <w:rsid w:val="1481490C"/>
    <w:rsid w:val="14B14B74"/>
    <w:rsid w:val="14F23F91"/>
    <w:rsid w:val="157D3325"/>
    <w:rsid w:val="15F97FC5"/>
    <w:rsid w:val="166B77EA"/>
    <w:rsid w:val="168C36CD"/>
    <w:rsid w:val="16C50080"/>
    <w:rsid w:val="171526B5"/>
    <w:rsid w:val="1720369B"/>
    <w:rsid w:val="173F40B5"/>
    <w:rsid w:val="1756476F"/>
    <w:rsid w:val="176F6C9D"/>
    <w:rsid w:val="17AA2DBE"/>
    <w:rsid w:val="1883102A"/>
    <w:rsid w:val="190C3F33"/>
    <w:rsid w:val="19897932"/>
    <w:rsid w:val="19D9473B"/>
    <w:rsid w:val="1ACB63B4"/>
    <w:rsid w:val="1B065B6B"/>
    <w:rsid w:val="1B282CBF"/>
    <w:rsid w:val="1B430C06"/>
    <w:rsid w:val="1B8F1337"/>
    <w:rsid w:val="1C3C69C1"/>
    <w:rsid w:val="1C60574F"/>
    <w:rsid w:val="1C633768"/>
    <w:rsid w:val="1C8C1FD0"/>
    <w:rsid w:val="1D8B72EF"/>
    <w:rsid w:val="1F6118EA"/>
    <w:rsid w:val="1FA17746"/>
    <w:rsid w:val="201C198C"/>
    <w:rsid w:val="20401778"/>
    <w:rsid w:val="20DC6711"/>
    <w:rsid w:val="21845A3B"/>
    <w:rsid w:val="21894C8C"/>
    <w:rsid w:val="218B6321"/>
    <w:rsid w:val="21EA2589"/>
    <w:rsid w:val="22B14C68"/>
    <w:rsid w:val="22E06CA1"/>
    <w:rsid w:val="232E0EAB"/>
    <w:rsid w:val="238B707E"/>
    <w:rsid w:val="23BA59EA"/>
    <w:rsid w:val="24B87D07"/>
    <w:rsid w:val="24DE5335"/>
    <w:rsid w:val="24EF7C8E"/>
    <w:rsid w:val="25A641D2"/>
    <w:rsid w:val="25B42658"/>
    <w:rsid w:val="264B71FC"/>
    <w:rsid w:val="265B6DA9"/>
    <w:rsid w:val="26705926"/>
    <w:rsid w:val="27074BA9"/>
    <w:rsid w:val="270A62DF"/>
    <w:rsid w:val="27103DF1"/>
    <w:rsid w:val="272E7460"/>
    <w:rsid w:val="279462AC"/>
    <w:rsid w:val="27A06068"/>
    <w:rsid w:val="286914E7"/>
    <w:rsid w:val="28A10C81"/>
    <w:rsid w:val="28E62B38"/>
    <w:rsid w:val="28EF7558"/>
    <w:rsid w:val="292F2731"/>
    <w:rsid w:val="29347D91"/>
    <w:rsid w:val="2AAD71EA"/>
    <w:rsid w:val="2B1725E7"/>
    <w:rsid w:val="2B3B6D8F"/>
    <w:rsid w:val="2BF03AC4"/>
    <w:rsid w:val="2D192877"/>
    <w:rsid w:val="2D4E7B81"/>
    <w:rsid w:val="2D5B4FF3"/>
    <w:rsid w:val="2D5D05CF"/>
    <w:rsid w:val="2DCD3188"/>
    <w:rsid w:val="2DD05761"/>
    <w:rsid w:val="2DE31462"/>
    <w:rsid w:val="2E1001E5"/>
    <w:rsid w:val="2EA72213"/>
    <w:rsid w:val="2EB84F76"/>
    <w:rsid w:val="2F3E542C"/>
    <w:rsid w:val="2F967065"/>
    <w:rsid w:val="2FAC6A3C"/>
    <w:rsid w:val="2FD21AC2"/>
    <w:rsid w:val="300842AC"/>
    <w:rsid w:val="30520EDF"/>
    <w:rsid w:val="30791FDA"/>
    <w:rsid w:val="309D5A17"/>
    <w:rsid w:val="30B33820"/>
    <w:rsid w:val="30C32E67"/>
    <w:rsid w:val="30F10203"/>
    <w:rsid w:val="31012C04"/>
    <w:rsid w:val="31D64091"/>
    <w:rsid w:val="31E04288"/>
    <w:rsid w:val="31EF42E5"/>
    <w:rsid w:val="321C4857"/>
    <w:rsid w:val="32285F6F"/>
    <w:rsid w:val="32645912"/>
    <w:rsid w:val="32925B2C"/>
    <w:rsid w:val="3348040B"/>
    <w:rsid w:val="337771AE"/>
    <w:rsid w:val="33840D48"/>
    <w:rsid w:val="338F4974"/>
    <w:rsid w:val="34A52FE7"/>
    <w:rsid w:val="34C169AC"/>
    <w:rsid w:val="34C424AE"/>
    <w:rsid w:val="34D25F7A"/>
    <w:rsid w:val="34ED1ED3"/>
    <w:rsid w:val="35AC708C"/>
    <w:rsid w:val="35DB7EC8"/>
    <w:rsid w:val="362E2678"/>
    <w:rsid w:val="36BA2BC7"/>
    <w:rsid w:val="36DE7813"/>
    <w:rsid w:val="36F05066"/>
    <w:rsid w:val="370A7E15"/>
    <w:rsid w:val="371F3035"/>
    <w:rsid w:val="37542348"/>
    <w:rsid w:val="37D6572E"/>
    <w:rsid w:val="37F0743F"/>
    <w:rsid w:val="37F1266F"/>
    <w:rsid w:val="383D009D"/>
    <w:rsid w:val="387159EB"/>
    <w:rsid w:val="392C4597"/>
    <w:rsid w:val="39A26DD7"/>
    <w:rsid w:val="39C33501"/>
    <w:rsid w:val="3A445CA1"/>
    <w:rsid w:val="3A4F2CFA"/>
    <w:rsid w:val="3A517080"/>
    <w:rsid w:val="3A5E69D2"/>
    <w:rsid w:val="3A685B90"/>
    <w:rsid w:val="3A9F2890"/>
    <w:rsid w:val="3AE36F5A"/>
    <w:rsid w:val="3AEF69B9"/>
    <w:rsid w:val="3B0A6B5A"/>
    <w:rsid w:val="3B103973"/>
    <w:rsid w:val="3B3024D0"/>
    <w:rsid w:val="3B386DEA"/>
    <w:rsid w:val="3B787D1A"/>
    <w:rsid w:val="3B941BCA"/>
    <w:rsid w:val="3BC74A4B"/>
    <w:rsid w:val="3BD40FC7"/>
    <w:rsid w:val="3BE826FD"/>
    <w:rsid w:val="3C503BB8"/>
    <w:rsid w:val="3C641F9C"/>
    <w:rsid w:val="3C867688"/>
    <w:rsid w:val="3CE27D8E"/>
    <w:rsid w:val="3D257C7B"/>
    <w:rsid w:val="3D361C95"/>
    <w:rsid w:val="3D391FE3"/>
    <w:rsid w:val="3DE85E97"/>
    <w:rsid w:val="3E3179FA"/>
    <w:rsid w:val="3EC4791E"/>
    <w:rsid w:val="3F9850DF"/>
    <w:rsid w:val="3FA05CDE"/>
    <w:rsid w:val="402D5066"/>
    <w:rsid w:val="403A265B"/>
    <w:rsid w:val="403F1B0B"/>
    <w:rsid w:val="40520155"/>
    <w:rsid w:val="40D63843"/>
    <w:rsid w:val="4107129E"/>
    <w:rsid w:val="4121585A"/>
    <w:rsid w:val="415B185A"/>
    <w:rsid w:val="41970A1B"/>
    <w:rsid w:val="41B82E6B"/>
    <w:rsid w:val="41E64985"/>
    <w:rsid w:val="41F76158"/>
    <w:rsid w:val="426673CF"/>
    <w:rsid w:val="42786A9F"/>
    <w:rsid w:val="42DF7B48"/>
    <w:rsid w:val="433B01F8"/>
    <w:rsid w:val="43497217"/>
    <w:rsid w:val="43543179"/>
    <w:rsid w:val="4359065D"/>
    <w:rsid w:val="438020AF"/>
    <w:rsid w:val="44380298"/>
    <w:rsid w:val="44BF0FAC"/>
    <w:rsid w:val="453E1CEB"/>
    <w:rsid w:val="455C4456"/>
    <w:rsid w:val="4592390C"/>
    <w:rsid w:val="45B54834"/>
    <w:rsid w:val="46FC10BE"/>
    <w:rsid w:val="47607081"/>
    <w:rsid w:val="476537E0"/>
    <w:rsid w:val="47EF15B1"/>
    <w:rsid w:val="484403EE"/>
    <w:rsid w:val="48B9571B"/>
    <w:rsid w:val="48DB0ACB"/>
    <w:rsid w:val="48F70B3E"/>
    <w:rsid w:val="4955470A"/>
    <w:rsid w:val="498F19E0"/>
    <w:rsid w:val="49AB33B0"/>
    <w:rsid w:val="4A1568BA"/>
    <w:rsid w:val="4A8C18B1"/>
    <w:rsid w:val="4AB075EF"/>
    <w:rsid w:val="4B2349DB"/>
    <w:rsid w:val="4B531E57"/>
    <w:rsid w:val="4C565033"/>
    <w:rsid w:val="4CC60BA3"/>
    <w:rsid w:val="4D060734"/>
    <w:rsid w:val="4D2574E2"/>
    <w:rsid w:val="4D292E6F"/>
    <w:rsid w:val="4D4D4754"/>
    <w:rsid w:val="4D9A75EF"/>
    <w:rsid w:val="4DCF48EC"/>
    <w:rsid w:val="4DE13F13"/>
    <w:rsid w:val="4DFE4999"/>
    <w:rsid w:val="4E17716C"/>
    <w:rsid w:val="4E772300"/>
    <w:rsid w:val="4E9C37C7"/>
    <w:rsid w:val="4F06059F"/>
    <w:rsid w:val="4F1403FA"/>
    <w:rsid w:val="4F324908"/>
    <w:rsid w:val="4F960564"/>
    <w:rsid w:val="4F9B04FE"/>
    <w:rsid w:val="4FB3003B"/>
    <w:rsid w:val="4FE85D17"/>
    <w:rsid w:val="4FEB3DD3"/>
    <w:rsid w:val="4FED2109"/>
    <w:rsid w:val="4FF77D9F"/>
    <w:rsid w:val="501A50F7"/>
    <w:rsid w:val="508B4840"/>
    <w:rsid w:val="5119489E"/>
    <w:rsid w:val="514D1463"/>
    <w:rsid w:val="517A2D7E"/>
    <w:rsid w:val="518D75E8"/>
    <w:rsid w:val="51B04670"/>
    <w:rsid w:val="51CC4F8C"/>
    <w:rsid w:val="51EF68EA"/>
    <w:rsid w:val="51FA127E"/>
    <w:rsid w:val="51FC2C35"/>
    <w:rsid w:val="52A93C8D"/>
    <w:rsid w:val="52D93236"/>
    <w:rsid w:val="52FF1D06"/>
    <w:rsid w:val="53004288"/>
    <w:rsid w:val="53011EDF"/>
    <w:rsid w:val="5314079F"/>
    <w:rsid w:val="531C71F3"/>
    <w:rsid w:val="53486919"/>
    <w:rsid w:val="53892B7B"/>
    <w:rsid w:val="53BD4E5C"/>
    <w:rsid w:val="54A048A1"/>
    <w:rsid w:val="54A13F8C"/>
    <w:rsid w:val="54A43723"/>
    <w:rsid w:val="54C75468"/>
    <w:rsid w:val="55A12144"/>
    <w:rsid w:val="55B02A26"/>
    <w:rsid w:val="56020E17"/>
    <w:rsid w:val="568C1505"/>
    <w:rsid w:val="56D64FE2"/>
    <w:rsid w:val="56FE70B9"/>
    <w:rsid w:val="57062D42"/>
    <w:rsid w:val="571209A9"/>
    <w:rsid w:val="574D4BDE"/>
    <w:rsid w:val="57603ECB"/>
    <w:rsid w:val="582647F8"/>
    <w:rsid w:val="582F31A3"/>
    <w:rsid w:val="583A5E5A"/>
    <w:rsid w:val="5861275A"/>
    <w:rsid w:val="58642F63"/>
    <w:rsid w:val="58986F14"/>
    <w:rsid w:val="591F4B17"/>
    <w:rsid w:val="59260BAB"/>
    <w:rsid w:val="59806B74"/>
    <w:rsid w:val="59886B03"/>
    <w:rsid w:val="59920B0C"/>
    <w:rsid w:val="59CA4903"/>
    <w:rsid w:val="59E7033A"/>
    <w:rsid w:val="5ADA5C3D"/>
    <w:rsid w:val="5AE42FC7"/>
    <w:rsid w:val="5AE623A0"/>
    <w:rsid w:val="5AEB3E5A"/>
    <w:rsid w:val="5B40167F"/>
    <w:rsid w:val="5B5A715D"/>
    <w:rsid w:val="5B833EC5"/>
    <w:rsid w:val="5BD6698B"/>
    <w:rsid w:val="5C6111E6"/>
    <w:rsid w:val="5C824E70"/>
    <w:rsid w:val="5D0D5499"/>
    <w:rsid w:val="5D6B6116"/>
    <w:rsid w:val="5DF23751"/>
    <w:rsid w:val="5EE34FC5"/>
    <w:rsid w:val="5F9917DC"/>
    <w:rsid w:val="60216287"/>
    <w:rsid w:val="6101248A"/>
    <w:rsid w:val="61560C25"/>
    <w:rsid w:val="615A3515"/>
    <w:rsid w:val="61850469"/>
    <w:rsid w:val="61BF530C"/>
    <w:rsid w:val="620E5C9D"/>
    <w:rsid w:val="624A3B5C"/>
    <w:rsid w:val="62AC2121"/>
    <w:rsid w:val="62D7028F"/>
    <w:rsid w:val="62E3789B"/>
    <w:rsid w:val="62EA347D"/>
    <w:rsid w:val="62FA45B5"/>
    <w:rsid w:val="630E6937"/>
    <w:rsid w:val="63144531"/>
    <w:rsid w:val="632A52A7"/>
    <w:rsid w:val="63797B69"/>
    <w:rsid w:val="639469C6"/>
    <w:rsid w:val="63E74699"/>
    <w:rsid w:val="63E92AA1"/>
    <w:rsid w:val="647543D4"/>
    <w:rsid w:val="65126BA9"/>
    <w:rsid w:val="65984BDE"/>
    <w:rsid w:val="65C7361F"/>
    <w:rsid w:val="65DE3C02"/>
    <w:rsid w:val="660825CB"/>
    <w:rsid w:val="66264EF7"/>
    <w:rsid w:val="66297B7C"/>
    <w:rsid w:val="662F72F1"/>
    <w:rsid w:val="665B3B92"/>
    <w:rsid w:val="668D0A31"/>
    <w:rsid w:val="670016C7"/>
    <w:rsid w:val="673927C6"/>
    <w:rsid w:val="674B0E28"/>
    <w:rsid w:val="676F584C"/>
    <w:rsid w:val="67B271CA"/>
    <w:rsid w:val="684D0639"/>
    <w:rsid w:val="685605B8"/>
    <w:rsid w:val="689736F9"/>
    <w:rsid w:val="689C2BA1"/>
    <w:rsid w:val="68A8338A"/>
    <w:rsid w:val="691B0A3F"/>
    <w:rsid w:val="693E0944"/>
    <w:rsid w:val="69510E99"/>
    <w:rsid w:val="698406A4"/>
    <w:rsid w:val="69AD4502"/>
    <w:rsid w:val="6A1F42CA"/>
    <w:rsid w:val="6A263BC0"/>
    <w:rsid w:val="6B1A52E3"/>
    <w:rsid w:val="6B3B2610"/>
    <w:rsid w:val="6B535040"/>
    <w:rsid w:val="6C5C50FD"/>
    <w:rsid w:val="6C5D009D"/>
    <w:rsid w:val="6C61109C"/>
    <w:rsid w:val="6C6F6CF3"/>
    <w:rsid w:val="6C815614"/>
    <w:rsid w:val="6C9914A0"/>
    <w:rsid w:val="6CA420BB"/>
    <w:rsid w:val="6CCA0E67"/>
    <w:rsid w:val="6CFE5EDC"/>
    <w:rsid w:val="6D760D0E"/>
    <w:rsid w:val="6D7C1EFB"/>
    <w:rsid w:val="6DF543D2"/>
    <w:rsid w:val="6E1C2FDB"/>
    <w:rsid w:val="6E8E076C"/>
    <w:rsid w:val="6F73757F"/>
    <w:rsid w:val="6FDC4215"/>
    <w:rsid w:val="6FF05360"/>
    <w:rsid w:val="700441F3"/>
    <w:rsid w:val="702D1A00"/>
    <w:rsid w:val="7048182B"/>
    <w:rsid w:val="704C38AD"/>
    <w:rsid w:val="707B454D"/>
    <w:rsid w:val="712C40B9"/>
    <w:rsid w:val="71300BB1"/>
    <w:rsid w:val="7137311F"/>
    <w:rsid w:val="71703F1C"/>
    <w:rsid w:val="71BC1FC5"/>
    <w:rsid w:val="724D00E0"/>
    <w:rsid w:val="7278282A"/>
    <w:rsid w:val="72DC08A0"/>
    <w:rsid w:val="73494E45"/>
    <w:rsid w:val="74104A7B"/>
    <w:rsid w:val="74654825"/>
    <w:rsid w:val="748E26F0"/>
    <w:rsid w:val="74CA0928"/>
    <w:rsid w:val="75410EE1"/>
    <w:rsid w:val="754D1541"/>
    <w:rsid w:val="75564321"/>
    <w:rsid w:val="7556684A"/>
    <w:rsid w:val="75A629FF"/>
    <w:rsid w:val="75A955B5"/>
    <w:rsid w:val="75AE6EEC"/>
    <w:rsid w:val="75B2659D"/>
    <w:rsid w:val="75EB5E51"/>
    <w:rsid w:val="75EF3FC7"/>
    <w:rsid w:val="7612453B"/>
    <w:rsid w:val="7618685B"/>
    <w:rsid w:val="767E1BCE"/>
    <w:rsid w:val="77245E02"/>
    <w:rsid w:val="77781846"/>
    <w:rsid w:val="7791625C"/>
    <w:rsid w:val="784C2356"/>
    <w:rsid w:val="78F359BC"/>
    <w:rsid w:val="791E2801"/>
    <w:rsid w:val="793D18CD"/>
    <w:rsid w:val="79F20E5B"/>
    <w:rsid w:val="79F31A3B"/>
    <w:rsid w:val="7AE22B39"/>
    <w:rsid w:val="7AF65098"/>
    <w:rsid w:val="7B035F3B"/>
    <w:rsid w:val="7B4A1386"/>
    <w:rsid w:val="7B894F79"/>
    <w:rsid w:val="7B927662"/>
    <w:rsid w:val="7BEA375F"/>
    <w:rsid w:val="7BF824D5"/>
    <w:rsid w:val="7C393247"/>
    <w:rsid w:val="7CAC5BA3"/>
    <w:rsid w:val="7CCA4038"/>
    <w:rsid w:val="7CFC667A"/>
    <w:rsid w:val="7DAA1DB8"/>
    <w:rsid w:val="7DDF7C87"/>
    <w:rsid w:val="7E2D3014"/>
    <w:rsid w:val="7E486D4A"/>
    <w:rsid w:val="7E904D54"/>
    <w:rsid w:val="7F0D7F93"/>
    <w:rsid w:val="7F5B0B00"/>
    <w:rsid w:val="7F9A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984"/>
      <w:outlineLvl w:val="0"/>
    </w:pPr>
    <w:rPr>
      <w:rFonts w:ascii="黑体" w:hAnsi="黑体" w:eastAsia="黑体"/>
      <w:b/>
      <w:bCs/>
      <w:sz w:val="44"/>
      <w:szCs w:val="44"/>
      <w:u w:val="single"/>
    </w:rPr>
  </w:style>
  <w:style w:type="paragraph" w:styleId="3">
    <w:name w:val="heading 2"/>
    <w:basedOn w:val="1"/>
    <w:next w:val="1"/>
    <w:unhideWhenUsed/>
    <w:qFormat/>
    <w:uiPriority w:val="9"/>
    <w:pPr>
      <w:ind w:left="599"/>
      <w:outlineLvl w:val="1"/>
    </w:pPr>
    <w:rPr>
      <w:rFonts w:ascii="微软雅黑" w:hAnsi="微软雅黑" w:eastAsia="微软雅黑"/>
      <w:b/>
      <w:bCs/>
    </w:rPr>
  </w:style>
  <w:style w:type="paragraph" w:styleId="4">
    <w:name w:val="heading 3"/>
    <w:basedOn w:val="1"/>
    <w:next w:val="1"/>
    <w:unhideWhenUsed/>
    <w:qFormat/>
    <w:uiPriority w:val="9"/>
    <w:pPr>
      <w:ind w:left="100"/>
      <w:outlineLvl w:val="2"/>
    </w:pPr>
    <w:rPr>
      <w:rFonts w:ascii="微软雅黑" w:hAnsi="微软雅黑" w:eastAsia="微软雅黑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6"/>
    <w:qFormat/>
    <w:uiPriority w:val="0"/>
    <w:pPr>
      <w:jc w:val="both"/>
    </w:pPr>
    <w:rPr>
      <w:rFonts w:ascii="Calibri" w:hAnsi="Calibri" w:eastAsia="宋体" w:cs="Times New Roman"/>
      <w:sz w:val="20"/>
      <w:szCs w:val="20"/>
      <w:lang w:eastAsia="zh-CN"/>
    </w:rPr>
  </w:style>
  <w:style w:type="paragraph" w:styleId="6">
    <w:name w:val="Body Text"/>
    <w:basedOn w:val="1"/>
    <w:qFormat/>
    <w:uiPriority w:val="1"/>
    <w:pPr>
      <w:ind w:left="160" w:firstLine="400"/>
    </w:pPr>
    <w:rPr>
      <w:rFonts w:ascii="微软雅黑" w:hAnsi="微软雅黑" w:eastAsia="微软雅黑"/>
      <w:b/>
      <w:bCs/>
      <w:sz w:val="20"/>
      <w:szCs w:val="20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页眉 字符"/>
    <w:basedOn w:val="10"/>
    <w:link w:val="8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7"/>
    <w:qFormat/>
    <w:uiPriority w:val="99"/>
    <w:rPr>
      <w:sz w:val="18"/>
      <w:szCs w:val="18"/>
    </w:rPr>
  </w:style>
  <w:style w:type="character" w:customStyle="1" w:styleId="16">
    <w:name w:val="批注文字 字符"/>
    <w:basedOn w:val="10"/>
    <w:link w:val="5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623</Words>
  <Characters>3555</Characters>
  <Lines>29</Lines>
  <Paragraphs>8</Paragraphs>
  <TotalTime>1</TotalTime>
  <ScaleCrop>false</ScaleCrop>
  <LinksUpToDate>false</LinksUpToDate>
  <CharactersWithSpaces>4170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2021-05-25T22:07:00Z</dcterms:created>
  <dc:creator>lenovo</dc:creator>
  <cp:lastModifiedBy>锦绣山河</cp:lastModifiedBy>
  <dcterms:modified xsi:type="dcterms:W3CDTF">2022-07-27T14:31:22Z</dcterms:modified>
  <cp:revision>191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2021-05-25T00:00:00Z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0803EC21C97C4152A5760DD7D0E26C6F</vt:lpwstr>
  </property>
</Properties>
</file>